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B7CB9" w14:textId="5C3F12D0" w:rsidR="00D6619B" w:rsidRPr="00967CFB" w:rsidRDefault="00D6619B" w:rsidP="00356D51">
      <w:pPr>
        <w:tabs>
          <w:tab w:val="center" w:pos="4536"/>
          <w:tab w:val="right" w:pos="7938"/>
          <w:tab w:val="right" w:pos="9639"/>
        </w:tabs>
        <w:spacing w:after="0"/>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BC6A6B">
        <w:rPr>
          <w:rFonts w:ascii="Arial" w:hAnsi="Arial" w:cs="Arial"/>
          <w:b/>
          <w:bCs/>
          <w:sz w:val="28"/>
        </w:rPr>
        <w:t>7049</w:t>
      </w:r>
    </w:p>
    <w:p w14:paraId="66CC8006" w14:textId="77777777" w:rsidR="00D6619B" w:rsidRPr="009513AC" w:rsidRDefault="00D6619B" w:rsidP="00356D51">
      <w:pPr>
        <w:tabs>
          <w:tab w:val="center" w:pos="4536"/>
          <w:tab w:val="right" w:pos="9072"/>
        </w:tabs>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3BF60A45" w14:textId="1EDE7C14" w:rsidR="00CD69D7" w:rsidRDefault="00B24A3E" w:rsidP="005E0B96">
      <w:bookmarkStart w:id="3" w:name="_Ref473802466"/>
      <w:bookmarkStart w:id="4" w:name="_Ref462669569"/>
      <w:r w:rsidRPr="008A2460">
        <w:t xml:space="preserve">In </w:t>
      </w:r>
      <w:r w:rsidR="004F4081">
        <w:t>RAN#1</w:t>
      </w:r>
      <w:r w:rsidR="00D6619B">
        <w:t>04</w:t>
      </w:r>
      <w:r w:rsidR="004F4081">
        <w:t xml:space="preserve">, </w:t>
      </w:r>
      <w:r w:rsidR="00CD69D7">
        <w:t>the objectives of downlink coverage enhancement for NR NTN have been updated as the following [1]:</w:t>
      </w:r>
    </w:p>
    <w:p w14:paraId="1312628B" w14:textId="77777777" w:rsidR="00CD69D7" w:rsidRDefault="00CD69D7" w:rsidP="005E0B96"/>
    <w:p w14:paraId="61D37D26" w14:textId="77777777" w:rsidR="00CD69D7" w:rsidRPr="00CD69D7" w:rsidRDefault="00CD69D7" w:rsidP="00CD69D7">
      <w:pPr>
        <w:numPr>
          <w:ilvl w:val="0"/>
          <w:numId w:val="23"/>
        </w:numPr>
        <w:spacing w:after="0" w:line="276" w:lineRule="auto"/>
        <w:ind w:left="708"/>
        <w:rPr>
          <w:rFonts w:eastAsia="Calibri"/>
          <w:i/>
          <w:iCs/>
          <w:lang w:eastAsia="ko-KR"/>
        </w:rPr>
      </w:pPr>
      <w:r w:rsidRPr="00CD69D7">
        <w:rPr>
          <w:rFonts w:eastAsia="Calibri"/>
          <w:i/>
          <w:iCs/>
          <w:lang w:eastAsia="ko-KR"/>
        </w:rPr>
        <w:t>Study and specify</w:t>
      </w:r>
      <w:bookmarkStart w:id="5" w:name="_Hlk153196886"/>
      <w:r w:rsidRPr="00CD69D7">
        <w:rPr>
          <w:rFonts w:eastAsia="Calibri"/>
          <w:i/>
          <w:iCs/>
          <w:lang w:eastAsia="ko-KR"/>
        </w:rPr>
        <w:t xml:space="preserve"> if beneficial</w:t>
      </w:r>
      <w:bookmarkEnd w:id="5"/>
      <w:r w:rsidRPr="00CD69D7">
        <w:rPr>
          <w:rFonts w:eastAsia="Calibri"/>
          <w:i/>
          <w:iCs/>
          <w:lang w:eastAsia="ko-KR"/>
        </w:rPr>
        <w:t xml:space="preserve"> downlink coverage enhancements targeting support for additional reference satellite payload parameters covering both GSO and NGSO constellations operating in FR1-NTN or FR2-NTN [RAN1, RAN2, RAN4]</w:t>
      </w:r>
    </w:p>
    <w:p w14:paraId="09750AC0" w14:textId="77777777" w:rsidR="00CD69D7" w:rsidRPr="00CD69D7" w:rsidRDefault="00CD69D7" w:rsidP="00CD69D7">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CD69D7">
        <w:rPr>
          <w:rFonts w:ascii="Times New Roman" w:hAnsi="Times New Roman"/>
          <w:i/>
          <w:iCs/>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A2A2976" w14:textId="77777777" w:rsidR="00CD69D7" w:rsidRPr="00CD69D7" w:rsidRDefault="00CD69D7" w:rsidP="00CD69D7">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CD69D7">
        <w:rPr>
          <w:rFonts w:ascii="Times New Roman" w:hAnsi="Times New Roman"/>
          <w:i/>
          <w:iCs/>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E85792B" w14:textId="77777777" w:rsidR="00CD69D7" w:rsidRPr="00CD69D7" w:rsidRDefault="00CD69D7" w:rsidP="00CD69D7">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CD69D7">
        <w:rPr>
          <w:rFonts w:ascii="Times New Roman" w:hAnsi="Times New Roman"/>
          <w:i/>
          <w:iCs/>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18656A4" w14:textId="77777777" w:rsidR="00CD69D7" w:rsidRPr="00CD69D7" w:rsidRDefault="00CD69D7" w:rsidP="00CD69D7">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RAN1 to report at the latest by RAN#106 with the list of targeted physical channels/signals for link level enhancements (if any), and with the targeted system-level enhancements (if any)</w:t>
      </w:r>
    </w:p>
    <w:p w14:paraId="69B69A55" w14:textId="77777777" w:rsidR="00CD69D7" w:rsidRPr="00CD69D7" w:rsidRDefault="00CD69D7" w:rsidP="00CD69D7">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RAN1 should report on impact to backward compatibility, if any, for potential extension of the SSB periodicity at the latest by RAN#106, in conjunction with the targeted system-level enhancements.</w:t>
      </w:r>
    </w:p>
    <w:p w14:paraId="1D4B9708" w14:textId="77777777" w:rsidR="00CD69D7" w:rsidRPr="00CD69D7" w:rsidRDefault="00CD69D7" w:rsidP="00CD69D7">
      <w:pPr>
        <w:pStyle w:val="ListParagraph"/>
        <w:widowControl w:val="0"/>
        <w:numPr>
          <w:ilvl w:val="0"/>
          <w:numId w:val="19"/>
        </w:numPr>
        <w:spacing w:line="276" w:lineRule="auto"/>
        <w:ind w:left="1008"/>
        <w:contextualSpacing/>
        <w:jc w:val="both"/>
        <w:rPr>
          <w:rFonts w:ascii="Times New Roman" w:hAnsi="Times New Roman"/>
          <w:i/>
          <w:iCs/>
          <w:sz w:val="20"/>
          <w:szCs w:val="20"/>
        </w:rPr>
      </w:pPr>
      <w:r w:rsidRPr="00CD69D7">
        <w:rPr>
          <w:rFonts w:ascii="Times New Roman" w:hAnsi="Times New Roman"/>
          <w:i/>
          <w:iCs/>
          <w:sz w:val="20"/>
          <w:szCs w:val="20"/>
        </w:rPr>
        <w:t>Notes for this objective:</w:t>
      </w:r>
    </w:p>
    <w:p w14:paraId="77EDD3D0" w14:textId="77777777" w:rsidR="00CD69D7" w:rsidRPr="00CD69D7" w:rsidRDefault="00CD69D7" w:rsidP="00CD69D7">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SSB channel enhancement other than SSB periodicity extension is not considered</w:t>
      </w:r>
    </w:p>
    <w:p w14:paraId="79E3BE75" w14:textId="77777777" w:rsidR="00CD69D7" w:rsidRPr="00CD69D7" w:rsidRDefault="00CD69D7" w:rsidP="00CD69D7">
      <w:pPr>
        <w:pStyle w:val="ListParagraph"/>
        <w:widowControl w:val="0"/>
        <w:numPr>
          <w:ilvl w:val="2"/>
          <w:numId w:val="19"/>
        </w:numPr>
        <w:spacing w:line="276" w:lineRule="auto"/>
        <w:ind w:left="2448"/>
        <w:contextualSpacing/>
        <w:jc w:val="both"/>
        <w:rPr>
          <w:rFonts w:ascii="Times New Roman" w:hAnsi="Times New Roman"/>
          <w:i/>
          <w:iCs/>
          <w:sz w:val="20"/>
          <w:szCs w:val="20"/>
        </w:rPr>
      </w:pPr>
      <w:r w:rsidRPr="00CD69D7">
        <w:rPr>
          <w:rFonts w:ascii="Times New Roman" w:hAnsi="Times New Roman"/>
          <w:i/>
          <w:iCs/>
          <w:sz w:val="20"/>
          <w:szCs w:val="20"/>
        </w:rPr>
        <w:t>RAN1 should consider issues such as UE’s cell search complexity and impact to initial cell selection, latency and success rate, for the above extension</w:t>
      </w:r>
    </w:p>
    <w:p w14:paraId="310E7DEC" w14:textId="77777777" w:rsidR="00CD69D7" w:rsidRPr="00CD69D7" w:rsidRDefault="00CD69D7" w:rsidP="00CD69D7">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The SSB periodicity enhancements potentially defined in this WID only apply to NTN operation</w:t>
      </w:r>
    </w:p>
    <w:p w14:paraId="1401A479" w14:textId="77777777" w:rsidR="00CD69D7" w:rsidRPr="00CD69D7" w:rsidRDefault="00CD69D7" w:rsidP="00CD69D7">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Antenna gain of UE shall be assumed to be -5.5dBi in case of smartphone in FR1-NTN, the UE is assumed to be a full duplex UE, and at least 2Rx are considered at the UE</w:t>
      </w:r>
    </w:p>
    <w:p w14:paraId="1E0F725A" w14:textId="77777777" w:rsidR="00CD69D7" w:rsidRPr="00CD69D7" w:rsidRDefault="00CD69D7" w:rsidP="00CD69D7">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NGSO to be considered in priority: LEO Set-1 @ 600 km</w:t>
      </w:r>
    </w:p>
    <w:p w14:paraId="1AFC5614" w14:textId="20C38C29" w:rsidR="00CD69D7" w:rsidRPr="00CB2C1C" w:rsidRDefault="00CD69D7" w:rsidP="005E0B96">
      <w:pPr>
        <w:pStyle w:val="ListParagraph"/>
        <w:widowControl w:val="0"/>
        <w:numPr>
          <w:ilvl w:val="1"/>
          <w:numId w:val="19"/>
        </w:numPr>
        <w:spacing w:line="276" w:lineRule="auto"/>
        <w:ind w:left="1728"/>
        <w:contextualSpacing/>
        <w:jc w:val="both"/>
        <w:rPr>
          <w:rFonts w:ascii="Times New Roman" w:hAnsi="Times New Roman"/>
          <w:i/>
          <w:iCs/>
          <w:sz w:val="20"/>
          <w:szCs w:val="20"/>
        </w:rPr>
      </w:pPr>
      <w:r w:rsidRPr="00CD69D7">
        <w:rPr>
          <w:rFonts w:ascii="Times New Roman" w:hAnsi="Times New Roman"/>
          <w:i/>
          <w:iCs/>
          <w:sz w:val="20"/>
          <w:szCs w:val="20"/>
        </w:rPr>
        <w:t>Rel-18 network energy saving techniques should be considered as baseline in the system level study</w:t>
      </w:r>
    </w:p>
    <w:p w14:paraId="6C985BA8" w14:textId="77777777" w:rsidR="00CD69D7" w:rsidRDefault="00CD69D7" w:rsidP="005E0B96"/>
    <w:p w14:paraId="2300A905" w14:textId="63DB7399" w:rsidR="00146A8A" w:rsidRPr="008A2460" w:rsidRDefault="006B72E5" w:rsidP="005E0B96">
      <w:r>
        <w:t>In this</w:t>
      </w:r>
      <w:r w:rsidR="00B24A3E" w:rsidRPr="008A2460">
        <w:t xml:space="preserve"> contribution, </w:t>
      </w:r>
      <w:r w:rsidR="004B6586" w:rsidRPr="008A2460">
        <w:t xml:space="preserve">we </w:t>
      </w:r>
      <w:r w:rsidR="001A433E">
        <w:t>evaluate</w:t>
      </w:r>
      <w:r w:rsidR="002F138F">
        <w:t xml:space="preserve"> downlink</w:t>
      </w:r>
      <w:r w:rsidR="00084587">
        <w:t xml:space="preserve"> coverage </w:t>
      </w:r>
      <w:r w:rsidR="00E8077A">
        <w:t xml:space="preserve">of SSB </w:t>
      </w:r>
      <w:r w:rsidR="00084587">
        <w:t>and</w:t>
      </w:r>
      <w:r w:rsidR="00103F96">
        <w:t xml:space="preserve"> propose downlink channels to be enhanced. For system level enhancements, we </w:t>
      </w:r>
      <w:r w:rsidR="001A433E">
        <w:t>discuss the</w:t>
      </w:r>
      <w:r w:rsidR="002F138F">
        <w:t xml:space="preserve"> </w:t>
      </w:r>
      <w:r w:rsidR="00E8077A">
        <w:t xml:space="preserve">backward compatibility issues concerning </w:t>
      </w:r>
      <w:r w:rsidR="001D2D90">
        <w:t>SSB</w:t>
      </w:r>
      <w:r w:rsidR="00E8077A">
        <w:t xml:space="preserve"> periodicity extension</w:t>
      </w:r>
      <w:r w:rsidR="00103F96">
        <w:t xml:space="preserve"> and propose </w:t>
      </w:r>
      <w:r w:rsidR="00103F96">
        <w:lastRenderedPageBreak/>
        <w:t>solutions to support wide SSB deployment. In addition, we propose enhancements on cell D</w:t>
      </w:r>
      <w:r w:rsidR="00967C2C">
        <w:t>T</w:t>
      </w:r>
      <w:r w:rsidR="00103F96">
        <w:t>X operation</w:t>
      </w:r>
      <w:r w:rsidR="00322351" w:rsidRPr="008A2460">
        <w:t xml:space="preserve"> </w:t>
      </w:r>
      <w:r w:rsidR="004F2704" w:rsidRPr="008A2460">
        <w:t>for</w:t>
      </w:r>
      <w:r w:rsidR="00322351" w:rsidRPr="008A2460">
        <w:t xml:space="preserve"> flexible power sharing</w:t>
      </w:r>
      <w:r w:rsidR="00103F96">
        <w:t xml:space="preserve"> </w:t>
      </w:r>
      <w:r w:rsidR="00967C2C">
        <w:t>for</w:t>
      </w:r>
      <w:r w:rsidR="00103F96">
        <w:t xml:space="preserve"> NR NTN.</w:t>
      </w:r>
    </w:p>
    <w:p w14:paraId="64F20B43" w14:textId="77777777" w:rsidR="00084E5F" w:rsidRPr="008A2460" w:rsidRDefault="00084E5F" w:rsidP="00875CD2"/>
    <w:p w14:paraId="72D4DBA3" w14:textId="47D8729B" w:rsidR="006D73B0" w:rsidRDefault="008D455A" w:rsidP="00176394">
      <w:pPr>
        <w:pStyle w:val="Heading1"/>
        <w:rPr>
          <w:lang w:val="en-US"/>
        </w:rPr>
      </w:pPr>
      <w:r>
        <w:rPr>
          <w:lang w:val="en-US"/>
        </w:rPr>
        <w:t>Link-level enhancements</w:t>
      </w:r>
    </w:p>
    <w:p w14:paraId="4FAEA20F" w14:textId="7AB27990" w:rsidR="00477C49" w:rsidRDefault="008D455A" w:rsidP="006D73B0">
      <w:r>
        <w:t xml:space="preserve">SSB reception during initial access in NR NTN suffers from large frequency offset due to service link doppler and timing drift due to unknown common TA. To determine the link budget and downlink channels and signals to be enhanced, </w:t>
      </w:r>
      <w:r w:rsidR="008217AE">
        <w:t>i</w:t>
      </w:r>
      <w:r>
        <w:t xml:space="preserve">t is important to evaluate the performance of SSB detection for NR NTN.  Simulation assumptions for SSB were </w:t>
      </w:r>
      <w:r w:rsidR="007C0AF0">
        <w:t>discussed</w:t>
      </w:r>
      <w:r>
        <w:t xml:space="preserve"> in RAN1#116bis </w:t>
      </w:r>
      <w:r w:rsidR="00477C49">
        <w:t>as the following:</w:t>
      </w:r>
    </w:p>
    <w:p w14:paraId="7687169A" w14:textId="77777777" w:rsidR="008217AE" w:rsidRDefault="008217AE" w:rsidP="006D73B0"/>
    <w:p w14:paraId="123F85AB" w14:textId="2A1C52FB" w:rsidR="00C1177F" w:rsidRPr="00C1177F" w:rsidRDefault="00C1177F" w:rsidP="00C1177F">
      <w:pPr>
        <w:pStyle w:val="Caption"/>
        <w:keepNext/>
        <w:jc w:val="center"/>
      </w:pPr>
      <w:r w:rsidRPr="00C1177F">
        <w:t xml:space="preserve">Table </w:t>
      </w:r>
      <w:r w:rsidRPr="00C1177F">
        <w:fldChar w:fldCharType="begin"/>
      </w:r>
      <w:r w:rsidRPr="00C1177F">
        <w:instrText xml:space="preserve"> SEQ Table \* ARABIC </w:instrText>
      </w:r>
      <w:r w:rsidRPr="00C1177F">
        <w:fldChar w:fldCharType="separate"/>
      </w:r>
      <w:r w:rsidR="00891703">
        <w:rPr>
          <w:noProof/>
        </w:rPr>
        <w:t>1</w:t>
      </w:r>
      <w:r w:rsidRPr="00C1177F">
        <w:fldChar w:fldCharType="end"/>
      </w:r>
      <w:r w:rsidRPr="00C1177F">
        <w:t xml:space="preserve">. Simulation assumptions for </w:t>
      </w:r>
      <w:r w:rsidR="005306EC">
        <w:t>PSS detection</w:t>
      </w:r>
    </w:p>
    <w:tbl>
      <w:tblPr>
        <w:tblStyle w:val="GridTable1Light-Accent1"/>
        <w:tblW w:w="2346" w:type="pct"/>
        <w:jc w:val="center"/>
        <w:tblLook w:val="04A0" w:firstRow="1" w:lastRow="0" w:firstColumn="1" w:lastColumn="0" w:noHBand="0" w:noVBand="1"/>
      </w:tblPr>
      <w:tblGrid>
        <w:gridCol w:w="3534"/>
        <w:gridCol w:w="1140"/>
      </w:tblGrid>
      <w:tr w:rsidR="00891703" w14:paraId="1147AA82" w14:textId="77777777" w:rsidTr="00BC6A6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7C2245DD" w14:textId="77777777" w:rsidR="003B1C50" w:rsidRDefault="003B1C50" w:rsidP="00BF68C4">
            <w:pPr>
              <w:pStyle w:val="NormalWeb"/>
              <w:jc w:val="center"/>
              <w:rPr>
                <w:b w:val="0"/>
                <w:bCs w:val="0"/>
                <w:color w:val="000000"/>
                <w:sz w:val="20"/>
                <w:szCs w:val="20"/>
              </w:rPr>
            </w:pPr>
            <w:r>
              <w:rPr>
                <w:color w:val="000000"/>
                <w:sz w:val="20"/>
                <w:szCs w:val="20"/>
              </w:rPr>
              <w:t>Parameter</w:t>
            </w:r>
          </w:p>
        </w:tc>
        <w:tc>
          <w:tcPr>
            <w:tcW w:w="1219" w:type="pct"/>
          </w:tcPr>
          <w:p w14:paraId="49DF297E" w14:textId="77777777" w:rsidR="003B1C50" w:rsidRDefault="003B1C50" w:rsidP="00BF68C4">
            <w:pPr>
              <w:pStyle w:val="NormalWeb"/>
              <w:jc w:val="center"/>
              <w:cnfStyle w:val="100000000000" w:firstRow="1" w:lastRow="0" w:firstColumn="0" w:lastColumn="0" w:oddVBand="0" w:evenVBand="0" w:oddHBand="0" w:evenHBand="0" w:firstRowFirstColumn="0" w:firstRowLastColumn="0" w:lastRowFirstColumn="0" w:lastRowLastColumn="0"/>
              <w:rPr>
                <w:b w:val="0"/>
                <w:bCs w:val="0"/>
                <w:color w:val="000000"/>
                <w:sz w:val="20"/>
                <w:szCs w:val="20"/>
              </w:rPr>
            </w:pPr>
            <w:r>
              <w:rPr>
                <w:color w:val="000000"/>
                <w:sz w:val="20"/>
                <w:szCs w:val="20"/>
              </w:rPr>
              <w:t>Value</w:t>
            </w:r>
          </w:p>
        </w:tc>
      </w:tr>
      <w:tr w:rsidR="00891703" w14:paraId="12CE616F"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0564E7A4" w14:textId="0B41E97A" w:rsidR="003B1C50" w:rsidRPr="00FE6573" w:rsidRDefault="003B1C50" w:rsidP="00BF68C4">
            <w:pPr>
              <w:jc w:val="center"/>
              <w:rPr>
                <w:b w:val="0"/>
                <w:bCs w:val="0"/>
              </w:rPr>
            </w:pPr>
            <w:r w:rsidRPr="00FE6573">
              <w:rPr>
                <w:b w:val="0"/>
                <w:bCs w:val="0"/>
              </w:rPr>
              <w:t xml:space="preserve">Number of UE receive </w:t>
            </w:r>
            <w:r w:rsidR="007C0AF0" w:rsidRPr="00FE6573">
              <w:rPr>
                <w:b w:val="0"/>
                <w:bCs w:val="0"/>
              </w:rPr>
              <w:t>antennas</w:t>
            </w:r>
          </w:p>
        </w:tc>
        <w:tc>
          <w:tcPr>
            <w:tcW w:w="1219" w:type="pct"/>
          </w:tcPr>
          <w:p w14:paraId="0B172AB7" w14:textId="77777777" w:rsidR="003B1C50" w:rsidRDefault="003B1C50" w:rsidP="00BF68C4">
            <w:pPr>
              <w:jc w:val="center"/>
              <w:cnfStyle w:val="000000000000" w:firstRow="0" w:lastRow="0" w:firstColumn="0" w:lastColumn="0" w:oddVBand="0" w:evenVBand="0" w:oddHBand="0" w:evenHBand="0" w:firstRowFirstColumn="0" w:firstRowLastColumn="0" w:lastRowFirstColumn="0" w:lastRowLastColumn="0"/>
            </w:pPr>
            <w:r>
              <w:t>2</w:t>
            </w:r>
          </w:p>
        </w:tc>
      </w:tr>
      <w:tr w:rsidR="00891703" w14:paraId="74496816"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06F5F723" w14:textId="23EAF9B3" w:rsidR="003B1C50" w:rsidRPr="00FE6573" w:rsidRDefault="003B1C50" w:rsidP="00BF68C4">
            <w:pPr>
              <w:jc w:val="center"/>
              <w:rPr>
                <w:b w:val="0"/>
                <w:bCs w:val="0"/>
              </w:rPr>
            </w:pPr>
            <w:r w:rsidRPr="00FE6573">
              <w:rPr>
                <w:b w:val="0"/>
                <w:bCs w:val="0"/>
              </w:rPr>
              <w:t xml:space="preserve">Maximum </w:t>
            </w:r>
            <w:r w:rsidR="00A25A54" w:rsidRPr="00FE6573">
              <w:rPr>
                <w:b w:val="0"/>
                <w:bCs w:val="0"/>
              </w:rPr>
              <w:t>s</w:t>
            </w:r>
            <w:r w:rsidR="00A12F7C" w:rsidRPr="00FE6573">
              <w:rPr>
                <w:b w:val="0"/>
                <w:bCs w:val="0"/>
              </w:rPr>
              <w:t xml:space="preserve">ervice </w:t>
            </w:r>
            <w:r w:rsidR="00A25A54" w:rsidRPr="00FE6573">
              <w:rPr>
                <w:b w:val="0"/>
                <w:bCs w:val="0"/>
              </w:rPr>
              <w:t>l</w:t>
            </w:r>
            <w:r w:rsidR="00A12F7C" w:rsidRPr="00FE6573">
              <w:rPr>
                <w:b w:val="0"/>
                <w:bCs w:val="0"/>
              </w:rPr>
              <w:t>ink Doppler</w:t>
            </w:r>
          </w:p>
        </w:tc>
        <w:tc>
          <w:tcPr>
            <w:tcW w:w="1219" w:type="pct"/>
          </w:tcPr>
          <w:p w14:paraId="2516BC7A" w14:textId="77777777" w:rsidR="003B1C50" w:rsidRDefault="003B1C50" w:rsidP="00BF68C4">
            <w:pPr>
              <w:jc w:val="center"/>
              <w:cnfStyle w:val="000000000000" w:firstRow="0" w:lastRow="0" w:firstColumn="0" w:lastColumn="0" w:oddVBand="0" w:evenVBand="0" w:oddHBand="0" w:evenHBand="0" w:firstRowFirstColumn="0" w:firstRowLastColumn="0" w:lastRowFirstColumn="0" w:lastRowLastColumn="0"/>
            </w:pPr>
            <w:r>
              <w:rPr>
                <w:rFonts w:hint="eastAsia"/>
              </w:rPr>
              <w:t>2</w:t>
            </w:r>
            <w:r>
              <w:t>4 ppm</w:t>
            </w:r>
          </w:p>
        </w:tc>
      </w:tr>
      <w:tr w:rsidR="00891703" w14:paraId="2654E9D9"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3F2B170B" w14:textId="18EB9CDC" w:rsidR="003B1C50" w:rsidRPr="00FE6573" w:rsidRDefault="003B1C50" w:rsidP="00BF68C4">
            <w:pPr>
              <w:jc w:val="center"/>
              <w:rPr>
                <w:b w:val="0"/>
                <w:bCs w:val="0"/>
              </w:rPr>
            </w:pPr>
            <w:r w:rsidRPr="00FE6573">
              <w:rPr>
                <w:b w:val="0"/>
                <w:bCs w:val="0"/>
              </w:rPr>
              <w:t xml:space="preserve">Maximum </w:t>
            </w:r>
            <w:r w:rsidR="00A25A54" w:rsidRPr="00FE6573">
              <w:rPr>
                <w:b w:val="0"/>
                <w:bCs w:val="0"/>
              </w:rPr>
              <w:t>t</w:t>
            </w:r>
            <w:r w:rsidRPr="00FE6573">
              <w:rPr>
                <w:b w:val="0"/>
                <w:bCs w:val="0"/>
              </w:rPr>
              <w:t xml:space="preserve">ime drift </w:t>
            </w:r>
            <w:r w:rsidR="00A12F7C" w:rsidRPr="00FE6573">
              <w:rPr>
                <w:b w:val="0"/>
                <w:bCs w:val="0"/>
              </w:rPr>
              <w:t>in common TA</w:t>
            </w:r>
          </w:p>
        </w:tc>
        <w:tc>
          <w:tcPr>
            <w:tcW w:w="1219" w:type="pct"/>
          </w:tcPr>
          <w:p w14:paraId="731FCEFE" w14:textId="653EEBC0" w:rsidR="003B1C50" w:rsidRDefault="00A12F7C" w:rsidP="00BF68C4">
            <w:pPr>
              <w:jc w:val="center"/>
              <w:cnfStyle w:val="000000000000" w:firstRow="0" w:lastRow="0" w:firstColumn="0" w:lastColumn="0" w:oddVBand="0" w:evenVBand="0" w:oddHBand="0" w:evenHBand="0" w:firstRowFirstColumn="0" w:firstRowLastColumn="0" w:lastRowFirstColumn="0" w:lastRowLastColumn="0"/>
            </w:pPr>
            <w:r>
              <w:t>24</w:t>
            </w:r>
            <w:r w:rsidR="003B1C50">
              <w:t xml:space="preserve"> ppm</w:t>
            </w:r>
          </w:p>
        </w:tc>
      </w:tr>
      <w:tr w:rsidR="00891703" w14:paraId="2CDD251C"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229C022D" w14:textId="13AEBE8A" w:rsidR="003B1C50" w:rsidRPr="00FE6573" w:rsidRDefault="00C03FDD" w:rsidP="00BF68C4">
            <w:pPr>
              <w:jc w:val="center"/>
              <w:rPr>
                <w:b w:val="0"/>
                <w:bCs w:val="0"/>
              </w:rPr>
            </w:pPr>
            <w:r w:rsidRPr="00FE6573">
              <w:rPr>
                <w:b w:val="0"/>
                <w:bCs w:val="0"/>
              </w:rPr>
              <w:t>Ma</w:t>
            </w:r>
            <w:r w:rsidR="008067A2" w:rsidRPr="00FE6573">
              <w:rPr>
                <w:b w:val="0"/>
                <w:bCs w:val="0"/>
              </w:rPr>
              <w:t>ximum XO offset</w:t>
            </w:r>
          </w:p>
        </w:tc>
        <w:tc>
          <w:tcPr>
            <w:tcW w:w="1219" w:type="pct"/>
          </w:tcPr>
          <w:p w14:paraId="560C31BE" w14:textId="7CDD15C1" w:rsidR="003B1C50" w:rsidRDefault="008067A2" w:rsidP="00BF68C4">
            <w:pPr>
              <w:jc w:val="center"/>
              <w:cnfStyle w:val="000000000000" w:firstRow="0" w:lastRow="0" w:firstColumn="0" w:lastColumn="0" w:oddVBand="0" w:evenVBand="0" w:oddHBand="0" w:evenHBand="0" w:firstRowFirstColumn="0" w:firstRowLastColumn="0" w:lastRowFirstColumn="0" w:lastRowLastColumn="0"/>
            </w:pPr>
            <w:r>
              <w:t>20 ppm</w:t>
            </w:r>
          </w:p>
        </w:tc>
      </w:tr>
      <w:tr w:rsidR="00891703" w14:paraId="7D68711B"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3AE569E8" w14:textId="05E282D6" w:rsidR="003B1C50" w:rsidRPr="00FE6573" w:rsidRDefault="003B1C50" w:rsidP="00BF68C4">
            <w:pPr>
              <w:jc w:val="center"/>
              <w:rPr>
                <w:b w:val="0"/>
                <w:bCs w:val="0"/>
              </w:rPr>
            </w:pPr>
            <w:r w:rsidRPr="00FE6573">
              <w:rPr>
                <w:b w:val="0"/>
                <w:bCs w:val="0"/>
              </w:rPr>
              <w:t xml:space="preserve">Maximum </w:t>
            </w:r>
            <w:r w:rsidR="0076099C" w:rsidRPr="00FE6573">
              <w:rPr>
                <w:b w:val="0"/>
                <w:bCs w:val="0"/>
              </w:rPr>
              <w:t>d</w:t>
            </w:r>
            <w:r w:rsidRPr="00FE6573">
              <w:rPr>
                <w:b w:val="0"/>
                <w:bCs w:val="0"/>
              </w:rPr>
              <w:t>oppler frequency drift</w:t>
            </w:r>
          </w:p>
        </w:tc>
        <w:tc>
          <w:tcPr>
            <w:tcW w:w="1219" w:type="pct"/>
          </w:tcPr>
          <w:p w14:paraId="0E1CAEBE" w14:textId="087A1582" w:rsidR="003B1C50" w:rsidRDefault="003B1C50" w:rsidP="00BF68C4">
            <w:pPr>
              <w:jc w:val="center"/>
              <w:cnfStyle w:val="000000000000" w:firstRow="0" w:lastRow="0" w:firstColumn="0" w:lastColumn="0" w:oddVBand="0" w:evenVBand="0" w:oddHBand="0" w:evenHBand="0" w:firstRowFirstColumn="0" w:firstRowLastColumn="0" w:lastRowFirstColumn="0" w:lastRowLastColumn="0"/>
            </w:pPr>
            <w:r>
              <w:t>0.27 ppm/s</w:t>
            </w:r>
          </w:p>
        </w:tc>
      </w:tr>
    </w:tbl>
    <w:p w14:paraId="08EFF056" w14:textId="77777777" w:rsidR="00477C49" w:rsidRDefault="00477C49" w:rsidP="006D73B0"/>
    <w:p w14:paraId="624264A8" w14:textId="10DA591C" w:rsidR="003B4589" w:rsidRDefault="002F6DCE" w:rsidP="006D73B0">
      <w:r>
        <w:t xml:space="preserve">With the above simulation assumptions, the performance for </w:t>
      </w:r>
      <w:r w:rsidR="000650A6">
        <w:t xml:space="preserve">PSS detection was evaluated. </w:t>
      </w:r>
      <w:r w:rsidR="004D3115">
        <w:t xml:space="preserve"> In PSS detection, multiple frequency </w:t>
      </w:r>
      <w:r w:rsidR="00AE1A1C">
        <w:t>hypotheses</w:t>
      </w:r>
      <w:r w:rsidR="004D3115">
        <w:t xml:space="preserve"> </w:t>
      </w:r>
      <w:r w:rsidR="00497BD0">
        <w:t>are</w:t>
      </w:r>
      <w:r w:rsidR="00AE1A1C">
        <w:t xml:space="preserve"> </w:t>
      </w:r>
      <w:proofErr w:type="gramStart"/>
      <w:r w:rsidR="00AE1A1C">
        <w:t>used</w:t>
      </w:r>
      <w:proofErr w:type="gramEnd"/>
      <w:r w:rsidR="00AE1A1C">
        <w:t xml:space="preserve"> and the number of hypoth</w:t>
      </w:r>
      <w:r w:rsidR="00E37882">
        <w:t>eses depends on the service link Doppler</w:t>
      </w:r>
      <w:r w:rsidR="00180D28">
        <w:t xml:space="preserve">, </w:t>
      </w:r>
      <w:r w:rsidR="007822E9">
        <w:t xml:space="preserve">the </w:t>
      </w:r>
      <w:r w:rsidR="00E37882">
        <w:t>XO accuracy</w:t>
      </w:r>
      <w:r w:rsidR="00180D28">
        <w:t xml:space="preserve">, and the frequency scan step size. </w:t>
      </w:r>
      <w:r w:rsidR="00E37882">
        <w:t xml:space="preserve"> </w:t>
      </w:r>
      <w:r w:rsidR="000650A6">
        <w:t>When combining is per</w:t>
      </w:r>
      <w:r w:rsidR="002A2475">
        <w:t xml:space="preserve">formed, the time window during which a potential PSS is searched </w:t>
      </w:r>
      <w:r w:rsidR="006F3515">
        <w:t>after a previous PSS candidate is determined by the</w:t>
      </w:r>
      <w:r w:rsidR="00C85EF8">
        <w:t xml:space="preserve"> time drift </w:t>
      </w:r>
      <w:r w:rsidR="00D75975">
        <w:t>in common TA</w:t>
      </w:r>
      <w:r w:rsidR="00F051C9">
        <w:t xml:space="preserve">. </w:t>
      </w:r>
      <w:r w:rsidR="004961B4">
        <w:t>Miss detection rate</w:t>
      </w:r>
      <w:r w:rsidR="00282CDD">
        <w:t>s</w:t>
      </w:r>
      <w:r w:rsidR="004961B4">
        <w:t xml:space="preserve"> with</w:t>
      </w:r>
      <w:r w:rsidR="00282CDD">
        <w:t>in</w:t>
      </w:r>
      <w:r w:rsidR="004961B4">
        <w:t xml:space="preserve"> a</w:t>
      </w:r>
      <w:r w:rsidR="000F1754">
        <w:t>n 80ms</w:t>
      </w:r>
      <w:r w:rsidR="004961B4">
        <w:t xml:space="preserve"> </w:t>
      </w:r>
      <w:r w:rsidR="006D70DB">
        <w:t>search</w:t>
      </w:r>
      <w:r w:rsidR="004961B4">
        <w:t xml:space="preserve"> window </w:t>
      </w:r>
      <w:r w:rsidR="009B6A17">
        <w:t>for one-shot detection and</w:t>
      </w:r>
      <w:r w:rsidR="006D70DB">
        <w:t xml:space="preserve"> for </w:t>
      </w:r>
      <w:r w:rsidR="00D93837">
        <w:t>detection with</w:t>
      </w:r>
      <w:r w:rsidR="009B6A17">
        <w:t xml:space="preserve"> 4-PSS combining</w:t>
      </w:r>
      <w:r w:rsidR="00DB5437">
        <w:t xml:space="preserve"> </w:t>
      </w:r>
      <w:r w:rsidR="00D93837">
        <w:t xml:space="preserve">are provided in Figure 1. The </w:t>
      </w:r>
      <w:r w:rsidR="00B23879">
        <w:t xml:space="preserve">miss detection rate for 4-PSS detection without </w:t>
      </w:r>
      <w:r w:rsidR="00C833BF">
        <w:t>d</w:t>
      </w:r>
      <w:r w:rsidR="00B23879">
        <w:t xml:space="preserve">oppler and </w:t>
      </w:r>
      <w:r w:rsidR="003457C8">
        <w:t xml:space="preserve">time drift due to common TA is also shown in the figure. With </w:t>
      </w:r>
      <w:r w:rsidR="000E757C">
        <w:t xml:space="preserve">1% </w:t>
      </w:r>
      <w:r w:rsidR="003457C8">
        <w:t>false alarm rate</w:t>
      </w:r>
      <w:r w:rsidR="000E757C">
        <w:t xml:space="preserve">, the required SNR for </w:t>
      </w:r>
      <w:r w:rsidR="00050454">
        <w:t xml:space="preserve">1% </w:t>
      </w:r>
      <w:r w:rsidR="000E757C">
        <w:t>miss detection rate</w:t>
      </w:r>
      <w:r w:rsidR="00050454">
        <w:t xml:space="preserve"> </w:t>
      </w:r>
      <w:proofErr w:type="gramStart"/>
      <w:r w:rsidR="000E757C">
        <w:t>are</w:t>
      </w:r>
      <w:proofErr w:type="gramEnd"/>
      <w:r w:rsidR="00C833BF">
        <w:t xml:space="preserve"> -4.7dB and </w:t>
      </w:r>
      <w:r w:rsidR="00050454">
        <w:t>-</w:t>
      </w:r>
      <w:r w:rsidR="00C833BF">
        <w:t>8.0 dB for PSS detection with and without combining</w:t>
      </w:r>
      <w:r w:rsidR="005306EC">
        <w:t xml:space="preserve">, respectively. </w:t>
      </w:r>
      <w:r w:rsidR="00C833BF">
        <w:t xml:space="preserve"> </w:t>
      </w:r>
      <w:r w:rsidR="00195459">
        <w:t xml:space="preserve">It is interesting to note that </w:t>
      </w:r>
      <w:r w:rsidR="00571EA3">
        <w:t xml:space="preserve">the large time drift and doppler in NTN channel has very small </w:t>
      </w:r>
      <w:r w:rsidR="00195459">
        <w:t xml:space="preserve">impact on PSS detection performance </w:t>
      </w:r>
      <w:r w:rsidR="00E8287C">
        <w:t>(about 0.1 dB)</w:t>
      </w:r>
      <w:r w:rsidR="00DC1082">
        <w:t xml:space="preserve"> </w:t>
      </w:r>
      <w:r w:rsidR="00F6294B">
        <w:t>although they</w:t>
      </w:r>
      <w:r w:rsidR="00981F75">
        <w:t xml:space="preserve"> lead to higher </w:t>
      </w:r>
      <w:r w:rsidR="008558B0">
        <w:t xml:space="preserve">implementation </w:t>
      </w:r>
      <w:r w:rsidR="00981F75">
        <w:t>complexit</w:t>
      </w:r>
      <w:r w:rsidR="008558B0">
        <w:t>y such as more frequency h</w:t>
      </w:r>
      <w:r w:rsidR="005F622D">
        <w:t>y</w:t>
      </w:r>
      <w:r w:rsidR="008558B0">
        <w:t xml:space="preserve">potheses and larger </w:t>
      </w:r>
      <w:r w:rsidR="005F622D">
        <w:t xml:space="preserve">time search window for the </w:t>
      </w:r>
      <w:r w:rsidR="008719A0">
        <w:t xml:space="preserve">subsequent </w:t>
      </w:r>
      <w:r w:rsidR="005F622D">
        <w:t>PSS</w:t>
      </w:r>
      <w:r w:rsidR="00F6294B">
        <w:t xml:space="preserve"> combining </w:t>
      </w:r>
      <w:r w:rsidR="005F622D">
        <w:t>candidate</w:t>
      </w:r>
      <w:r w:rsidR="008719A0">
        <w:t>s</w:t>
      </w:r>
      <w:r w:rsidR="005F622D">
        <w:t xml:space="preserve"> after the first candidate.</w:t>
      </w:r>
      <w:r w:rsidR="00981F75">
        <w:t xml:space="preserve"> </w:t>
      </w:r>
      <w:r w:rsidR="003457C8">
        <w:t xml:space="preserve"> </w:t>
      </w:r>
    </w:p>
    <w:p w14:paraId="616A0703" w14:textId="77777777" w:rsidR="00E8287C" w:rsidRDefault="003B4589" w:rsidP="00E8287C">
      <w:pPr>
        <w:keepNext/>
        <w:jc w:val="center"/>
      </w:pPr>
      <w:r>
        <w:rPr>
          <w:noProof/>
        </w:rPr>
        <w:lastRenderedPageBreak/>
        <w:drawing>
          <wp:inline distT="0" distB="0" distL="0" distR="0" wp14:anchorId="53F68172" wp14:editId="3CC6DFC5">
            <wp:extent cx="4687570" cy="3118840"/>
            <wp:effectExtent l="0" t="0" r="0" b="5715"/>
            <wp:docPr id="32403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2922" cy="3129054"/>
                    </a:xfrm>
                    <a:prstGeom prst="rect">
                      <a:avLst/>
                    </a:prstGeom>
                    <a:noFill/>
                  </pic:spPr>
                </pic:pic>
              </a:graphicData>
            </a:graphic>
          </wp:inline>
        </w:drawing>
      </w:r>
    </w:p>
    <w:p w14:paraId="65F60ABB" w14:textId="551F8697" w:rsidR="003B4589" w:rsidRDefault="00E8287C" w:rsidP="00E8287C">
      <w:pPr>
        <w:pStyle w:val="Caption"/>
        <w:jc w:val="center"/>
      </w:pPr>
      <w:r>
        <w:t xml:space="preserve">Figure </w:t>
      </w:r>
      <w:r>
        <w:fldChar w:fldCharType="begin"/>
      </w:r>
      <w:r>
        <w:instrText xml:space="preserve"> SEQ Figure \* ARABIC </w:instrText>
      </w:r>
      <w:r>
        <w:fldChar w:fldCharType="separate"/>
      </w:r>
      <w:r w:rsidR="00C45487">
        <w:rPr>
          <w:noProof/>
        </w:rPr>
        <w:t>1</w:t>
      </w:r>
      <w:r>
        <w:fldChar w:fldCharType="end"/>
      </w:r>
      <w:r>
        <w:t>. Miss detection rate of PSS</w:t>
      </w:r>
      <w:r w:rsidR="00DC1082">
        <w:t>.</w:t>
      </w:r>
    </w:p>
    <w:p w14:paraId="34655253" w14:textId="77777777" w:rsidR="003B4589" w:rsidRDefault="003B4589" w:rsidP="006D73B0"/>
    <w:p w14:paraId="1D2ECF6D" w14:textId="77777777" w:rsidR="00A05CEC" w:rsidRDefault="004948AE" w:rsidP="006D73B0">
      <w:r>
        <w:t>Since the required SNR for PBCH decoding is significantly lower than that for PSS detection,</w:t>
      </w:r>
      <w:r w:rsidR="004B1A7F">
        <w:t xml:space="preserve"> the required SNR for 1%</w:t>
      </w:r>
      <w:r>
        <w:t xml:space="preserve"> </w:t>
      </w:r>
      <w:r w:rsidR="003B23B4">
        <w:t>SSB</w:t>
      </w:r>
      <w:r w:rsidR="00613F86">
        <w:t xml:space="preserve"> detection over a</w:t>
      </w:r>
      <w:r w:rsidR="005067AB">
        <w:t>n</w:t>
      </w:r>
      <w:r w:rsidR="00613F86">
        <w:t xml:space="preserve"> 80 </w:t>
      </w:r>
      <w:proofErr w:type="spellStart"/>
      <w:r w:rsidR="00613F86">
        <w:t>ms</w:t>
      </w:r>
      <w:proofErr w:type="spellEnd"/>
      <w:r w:rsidR="00613F86">
        <w:t xml:space="preserve"> time window is about the same as the required SNR for PSS </w:t>
      </w:r>
      <w:r w:rsidR="00E26D53">
        <w:t>detection, i.e., -8</w:t>
      </w:r>
      <w:r w:rsidR="005067AB">
        <w:t>.0</w:t>
      </w:r>
      <w:r w:rsidR="00E26D53">
        <w:t xml:space="preserve"> dB</w:t>
      </w:r>
      <w:r w:rsidR="00613F86">
        <w:t xml:space="preserve"> </w:t>
      </w:r>
      <w:r w:rsidR="005067AB">
        <w:t xml:space="preserve">with 4-SSB combining. </w:t>
      </w:r>
      <w:r w:rsidR="003B23B4">
        <w:t xml:space="preserve"> </w:t>
      </w:r>
      <w:r w:rsidR="00EC38B0">
        <w:t>T</w:t>
      </w:r>
      <w:r w:rsidR="005067AB">
        <w:t>he required SNR for</w:t>
      </w:r>
      <w:r w:rsidR="00EC38B0">
        <w:t xml:space="preserve"> other DL channels </w:t>
      </w:r>
      <w:proofErr w:type="gramStart"/>
      <w:r w:rsidR="00A05CEC">
        <w:t>are</w:t>
      </w:r>
      <w:proofErr w:type="gramEnd"/>
      <w:r w:rsidR="00A05CEC">
        <w:t xml:space="preserve"> summarized in [2] and listed below.</w:t>
      </w:r>
    </w:p>
    <w:p w14:paraId="7A993957" w14:textId="52FBA218" w:rsidR="00891703" w:rsidRDefault="00891703" w:rsidP="00535901">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Required SNR for DL channels</w:t>
      </w:r>
      <w:r w:rsidR="00535901">
        <w:t>.</w:t>
      </w:r>
    </w:p>
    <w:tbl>
      <w:tblPr>
        <w:tblStyle w:val="GridTable1Light-Accent1"/>
        <w:tblW w:w="0" w:type="auto"/>
        <w:jc w:val="center"/>
        <w:tblLook w:val="04A0" w:firstRow="1" w:lastRow="0" w:firstColumn="1" w:lastColumn="0" w:noHBand="0" w:noVBand="1"/>
      </w:tblPr>
      <w:tblGrid>
        <w:gridCol w:w="1660"/>
        <w:gridCol w:w="1660"/>
        <w:gridCol w:w="1660"/>
        <w:gridCol w:w="1660"/>
        <w:gridCol w:w="1661"/>
      </w:tblGrid>
      <w:tr w:rsidR="00891703" w14:paraId="17398325" w14:textId="77777777" w:rsidTr="00BF68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0" w:type="dxa"/>
          </w:tcPr>
          <w:p w14:paraId="510220B3" w14:textId="6ACD0DAD" w:rsidR="00891703" w:rsidRDefault="00891703" w:rsidP="00891703">
            <w:pPr>
              <w:jc w:val="center"/>
            </w:pPr>
            <w:r>
              <w:t>Channel</w:t>
            </w:r>
          </w:p>
        </w:tc>
        <w:tc>
          <w:tcPr>
            <w:tcW w:w="1660" w:type="dxa"/>
          </w:tcPr>
          <w:p w14:paraId="59AD5C73" w14:textId="60651A3D"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PDCCH</w:t>
            </w:r>
          </w:p>
        </w:tc>
        <w:tc>
          <w:tcPr>
            <w:tcW w:w="1660" w:type="dxa"/>
          </w:tcPr>
          <w:p w14:paraId="6AC0976B" w14:textId="4F6C172F"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Msg4</w:t>
            </w:r>
          </w:p>
        </w:tc>
        <w:tc>
          <w:tcPr>
            <w:tcW w:w="1660" w:type="dxa"/>
          </w:tcPr>
          <w:p w14:paraId="797DD66F" w14:textId="1398F3CC"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SIB1</w:t>
            </w:r>
          </w:p>
        </w:tc>
        <w:tc>
          <w:tcPr>
            <w:tcW w:w="1661" w:type="dxa"/>
          </w:tcPr>
          <w:p w14:paraId="6B98561C" w14:textId="3ACC3BFF"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SIB19</w:t>
            </w:r>
          </w:p>
        </w:tc>
      </w:tr>
      <w:tr w:rsidR="00891703" w14:paraId="0BE0AF54" w14:textId="77777777" w:rsidTr="00BF68C4">
        <w:trPr>
          <w:jc w:val="center"/>
        </w:trPr>
        <w:tc>
          <w:tcPr>
            <w:cnfStyle w:val="001000000000" w:firstRow="0" w:lastRow="0" w:firstColumn="1" w:lastColumn="0" w:oddVBand="0" w:evenVBand="0" w:oddHBand="0" w:evenHBand="0" w:firstRowFirstColumn="0" w:firstRowLastColumn="0" w:lastRowFirstColumn="0" w:lastRowLastColumn="0"/>
            <w:tcW w:w="1660" w:type="dxa"/>
          </w:tcPr>
          <w:p w14:paraId="1468E9ED" w14:textId="4DC24C72" w:rsidR="00891703" w:rsidRDefault="00891703" w:rsidP="00891703">
            <w:pPr>
              <w:jc w:val="center"/>
            </w:pPr>
            <w:r>
              <w:t>Required SNR (dB)</w:t>
            </w:r>
          </w:p>
        </w:tc>
        <w:tc>
          <w:tcPr>
            <w:tcW w:w="1660" w:type="dxa"/>
          </w:tcPr>
          <w:p w14:paraId="17E2E784" w14:textId="620DC006"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-6.0</w:t>
            </w:r>
          </w:p>
        </w:tc>
        <w:tc>
          <w:tcPr>
            <w:tcW w:w="1660" w:type="dxa"/>
          </w:tcPr>
          <w:p w14:paraId="76D87231" w14:textId="78B4D257"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-5.2</w:t>
            </w:r>
          </w:p>
        </w:tc>
        <w:tc>
          <w:tcPr>
            <w:tcW w:w="1660" w:type="dxa"/>
          </w:tcPr>
          <w:p w14:paraId="125B7AF8" w14:textId="79843D68"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-3.4 (1280 bits)</w:t>
            </w:r>
          </w:p>
          <w:p w14:paraId="68A1A754" w14:textId="0623FE0B"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-5.8(800bits)</w:t>
            </w:r>
          </w:p>
        </w:tc>
        <w:tc>
          <w:tcPr>
            <w:tcW w:w="1661" w:type="dxa"/>
          </w:tcPr>
          <w:p w14:paraId="1C9D2027" w14:textId="70606AC7"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-6.9</w:t>
            </w:r>
          </w:p>
        </w:tc>
      </w:tr>
    </w:tbl>
    <w:p w14:paraId="30A1B2C1" w14:textId="77777777" w:rsidR="00A05CEC" w:rsidRDefault="00A05CEC" w:rsidP="00891703">
      <w:pPr>
        <w:jc w:val="center"/>
      </w:pPr>
    </w:p>
    <w:p w14:paraId="6BAB14DD" w14:textId="69699631" w:rsidR="00803DD1" w:rsidRDefault="00535901" w:rsidP="00FF6757">
      <w:r>
        <w:t xml:space="preserve">As can be </w:t>
      </w:r>
      <w:r w:rsidR="003303F8">
        <w:t>seen,</w:t>
      </w:r>
      <w:r>
        <w:t xml:space="preserve"> </w:t>
      </w:r>
      <w:r w:rsidR="003303F8">
        <w:t xml:space="preserve">the </w:t>
      </w:r>
      <w:r w:rsidR="00B0164B">
        <w:t>four DL</w:t>
      </w:r>
      <w:r>
        <w:t xml:space="preserve"> </w:t>
      </w:r>
      <w:r w:rsidR="003303F8">
        <w:t xml:space="preserve">channels </w:t>
      </w:r>
      <w:r w:rsidR="00B0164B">
        <w:t xml:space="preserve">in Table 2 </w:t>
      </w:r>
      <w:r w:rsidR="003303F8">
        <w:t xml:space="preserve">require higher SNR than SSB. </w:t>
      </w:r>
      <w:r w:rsidR="00585DD7">
        <w:t xml:space="preserve">To support deployment with </w:t>
      </w:r>
      <w:r w:rsidR="00C53041">
        <w:t xml:space="preserve">limited </w:t>
      </w:r>
      <w:proofErr w:type="gramStart"/>
      <w:r w:rsidR="00C53041">
        <w:t>DL</w:t>
      </w:r>
      <w:proofErr w:type="gramEnd"/>
      <w:r w:rsidR="00C53041">
        <w:t xml:space="preserve"> transmit power or EIRP</w:t>
      </w:r>
      <w:r w:rsidR="00DA043D">
        <w:t xml:space="preserve"> and allow flexible </w:t>
      </w:r>
      <w:r w:rsidR="00222A52">
        <w:t>power sharing among beams</w:t>
      </w:r>
      <w:r w:rsidR="00C53041">
        <w:t xml:space="preserve">, </w:t>
      </w:r>
      <w:r w:rsidR="00453FB4">
        <w:t xml:space="preserve">enhancement on the </w:t>
      </w:r>
      <w:r w:rsidR="00C53041">
        <w:t xml:space="preserve">coverage </w:t>
      </w:r>
      <w:r w:rsidR="007C4489">
        <w:t xml:space="preserve">for PDCCH and PDSCH </w:t>
      </w:r>
      <w:r w:rsidR="00F21EF7">
        <w:t>scheduled by CSS</w:t>
      </w:r>
      <w:r w:rsidR="00507AFF">
        <w:t xml:space="preserve"> are needed</w:t>
      </w:r>
      <w:r w:rsidR="00070FFC">
        <w:t xml:space="preserve"> to match with </w:t>
      </w:r>
      <w:r w:rsidR="00003F97">
        <w:t>the coverage of SSB</w:t>
      </w:r>
      <w:r w:rsidR="00507AFF">
        <w:t xml:space="preserve">. </w:t>
      </w:r>
      <w:r w:rsidR="00803DD1">
        <w:t>Hence, we have the following proposals:</w:t>
      </w:r>
    </w:p>
    <w:p w14:paraId="44073026" w14:textId="6F4436AC" w:rsidR="00316D8F" w:rsidRPr="00CC46BC" w:rsidRDefault="009A6BEE" w:rsidP="00CC46BC">
      <w:pPr>
        <w:rPr>
          <w:b/>
          <w:bCs/>
        </w:rPr>
      </w:pPr>
      <w:r w:rsidRPr="00F26B27">
        <w:rPr>
          <w:b/>
          <w:bCs/>
        </w:rPr>
        <w:t xml:space="preserve">Proposal 1: Consider coverage enhancement for </w:t>
      </w:r>
      <w:r w:rsidR="00964996" w:rsidRPr="00F26B27">
        <w:rPr>
          <w:b/>
          <w:bCs/>
        </w:rPr>
        <w:t>PD</w:t>
      </w:r>
      <w:r w:rsidR="00F93023" w:rsidRPr="00F26B27">
        <w:rPr>
          <w:b/>
          <w:bCs/>
        </w:rPr>
        <w:t xml:space="preserve">SCH </w:t>
      </w:r>
      <w:r w:rsidR="007312C9" w:rsidRPr="00F26B27">
        <w:rPr>
          <w:b/>
          <w:bCs/>
        </w:rPr>
        <w:t>schedule by a PDCCH in a CSS</w:t>
      </w:r>
      <w:r w:rsidR="00437CDB">
        <w:rPr>
          <w:b/>
          <w:bCs/>
        </w:rPr>
        <w:t xml:space="preserve"> to support </w:t>
      </w:r>
      <w:r w:rsidR="001356F0">
        <w:rPr>
          <w:b/>
          <w:bCs/>
        </w:rPr>
        <w:t>-8 dB CNR.</w:t>
      </w:r>
    </w:p>
    <w:p w14:paraId="764B77ED" w14:textId="258CE4E8" w:rsidR="00F304A6" w:rsidRPr="00F26B27" w:rsidRDefault="00F304A6" w:rsidP="00FF6757">
      <w:pPr>
        <w:rPr>
          <w:b/>
          <w:bCs/>
        </w:rPr>
      </w:pPr>
      <w:r w:rsidRPr="00F26B27">
        <w:rPr>
          <w:b/>
          <w:bCs/>
        </w:rPr>
        <w:t>Proposal 2: Consider coverage enhancement for PDCCH</w:t>
      </w:r>
      <w:r w:rsidR="00300692">
        <w:rPr>
          <w:b/>
          <w:bCs/>
        </w:rPr>
        <w:t xml:space="preserve"> to support -8 dB CNR.</w:t>
      </w:r>
    </w:p>
    <w:p w14:paraId="3E28925E" w14:textId="15320CF8" w:rsidR="00DB1EF1" w:rsidRDefault="00EA1A0F" w:rsidP="00FF6757">
      <w:r>
        <w:t>Sin</w:t>
      </w:r>
      <w:r w:rsidR="00391443">
        <w:t xml:space="preserve">ce </w:t>
      </w:r>
      <w:r w:rsidR="00E415E0">
        <w:t xml:space="preserve">before SIB1, new signaling is difficult </w:t>
      </w:r>
      <w:r w:rsidR="00567518">
        <w:t>if not infeasible</w:t>
      </w:r>
      <w:r w:rsidR="006156D2">
        <w:t xml:space="preserve">. We propose to consider the enhancements of the PDCCH </w:t>
      </w:r>
      <w:r w:rsidR="00567518">
        <w:t xml:space="preserve">that schedules a SIB1 PDSCH </w:t>
      </w:r>
      <w:r w:rsidR="00DB1EF1">
        <w:t>without signaling, i.e., UE blind decoding.</w:t>
      </w:r>
    </w:p>
    <w:p w14:paraId="250B7A36" w14:textId="5FB566E0" w:rsidR="00DB1EF1" w:rsidRPr="00316D8F" w:rsidRDefault="00DB1EF1" w:rsidP="00FF6757">
      <w:pPr>
        <w:rPr>
          <w:b/>
          <w:bCs/>
        </w:rPr>
      </w:pPr>
      <w:r w:rsidRPr="00316D8F">
        <w:rPr>
          <w:b/>
          <w:bCs/>
        </w:rPr>
        <w:t xml:space="preserve">Proposal 3: Consider coverage enhancement for the PDCCH </w:t>
      </w:r>
      <w:r w:rsidR="00881E9A" w:rsidRPr="00316D8F">
        <w:rPr>
          <w:b/>
          <w:bCs/>
        </w:rPr>
        <w:t>that schedules a SIB1 PDSCH without NW signaling.</w:t>
      </w:r>
    </w:p>
    <w:p w14:paraId="3EF9C537" w14:textId="77777777" w:rsidR="00113F6A" w:rsidRPr="008A2460" w:rsidRDefault="00113F6A" w:rsidP="00FF6757"/>
    <w:p w14:paraId="505FDE91" w14:textId="20856114" w:rsidR="00762E15" w:rsidRPr="008A2460" w:rsidRDefault="00762E15" w:rsidP="00762E15">
      <w:pPr>
        <w:pStyle w:val="Heading1"/>
        <w:rPr>
          <w:rStyle w:val="ui-provider"/>
          <w:lang w:val="en-US"/>
        </w:rPr>
      </w:pPr>
      <w:r w:rsidRPr="008A2460">
        <w:rPr>
          <w:rStyle w:val="ui-provider"/>
          <w:lang w:val="en-US"/>
        </w:rPr>
        <w:lastRenderedPageBreak/>
        <w:t>System-level enhancement</w:t>
      </w:r>
    </w:p>
    <w:p w14:paraId="55D733E2" w14:textId="405C437B" w:rsidR="00215555" w:rsidRDefault="00215555" w:rsidP="00215555">
      <w:pPr>
        <w:pStyle w:val="Heading2"/>
      </w:pPr>
      <w:r>
        <w:t>Extension of SSB periodicity</w:t>
      </w:r>
    </w:p>
    <w:p w14:paraId="303E694D" w14:textId="53B8B61C" w:rsidR="00254483" w:rsidRDefault="002E4181" w:rsidP="00254483">
      <w:r>
        <w:t>Exten</w:t>
      </w:r>
      <w:r w:rsidR="00EA75AD">
        <w:t>ding</w:t>
      </w:r>
      <w:r>
        <w:t xml:space="preserve"> SSB perio</w:t>
      </w:r>
      <w:r w:rsidR="00CC6990">
        <w:t xml:space="preserve">dicity has been considered </w:t>
      </w:r>
      <w:r w:rsidR="000B4D3B">
        <w:t>to</w:t>
      </w:r>
      <w:r w:rsidR="00CC6990">
        <w:t xml:space="preserve"> reduc</w:t>
      </w:r>
      <w:r w:rsidR="000B4D3B">
        <w:t>e</w:t>
      </w:r>
      <w:r w:rsidR="00CC6990">
        <w:t xml:space="preserve"> DL overhead</w:t>
      </w:r>
      <w:r w:rsidR="00504B76">
        <w:t xml:space="preserve">. It was </w:t>
      </w:r>
      <w:r w:rsidR="009339DE">
        <w:t>reported that</w:t>
      </w:r>
      <w:r w:rsidR="00504B76">
        <w:t xml:space="preserve"> </w:t>
      </w:r>
      <w:r w:rsidR="009339DE">
        <w:t xml:space="preserve">extending SSB periodicity can significantly increase the coverage ratio for all 3 </w:t>
      </w:r>
      <w:r w:rsidR="007A1EA2">
        <w:t xml:space="preserve">reference satellite </w:t>
      </w:r>
      <w:r w:rsidR="009339DE">
        <w:t>parameter</w:t>
      </w:r>
      <w:r w:rsidR="007A1EA2">
        <w:t xml:space="preserve"> sets [2]. </w:t>
      </w:r>
      <w:r w:rsidR="00B15255">
        <w:t>Extending</w:t>
      </w:r>
      <w:r w:rsidR="0043722D">
        <w:t xml:space="preserve"> SSB periodicity</w:t>
      </w:r>
      <w:r w:rsidR="00EE0068">
        <w:t>,</w:t>
      </w:r>
      <w:r w:rsidR="0043722D">
        <w:t xml:space="preserve"> however</w:t>
      </w:r>
      <w:r w:rsidR="00EE0068">
        <w:t xml:space="preserve">, increases the latency of initial access and creates </w:t>
      </w:r>
      <w:r w:rsidR="009C74F3">
        <w:t xml:space="preserve">a </w:t>
      </w:r>
      <w:r w:rsidR="00EE0068">
        <w:t xml:space="preserve">backward compatibility issue. </w:t>
      </w:r>
      <w:r w:rsidR="0043722D">
        <w:t xml:space="preserve"> </w:t>
      </w:r>
    </w:p>
    <w:p w14:paraId="0FA176CC" w14:textId="1CD61281" w:rsidR="0047152B" w:rsidRDefault="0047152B" w:rsidP="0047152B">
      <w:pPr>
        <w:pStyle w:val="ListParagraph"/>
        <w:numPr>
          <w:ilvl w:val="0"/>
          <w:numId w:val="34"/>
        </w:numPr>
        <w:overflowPunct w:val="0"/>
        <w:autoSpaceDE w:val="0"/>
        <w:autoSpaceDN w:val="0"/>
        <w:adjustRightInd w:val="0"/>
        <w:spacing w:after="180"/>
        <w:contextualSpacing/>
        <w:textAlignment w:val="baseline"/>
      </w:pPr>
      <w:r w:rsidRPr="00C519A3">
        <w:rPr>
          <w:b/>
          <w:bCs/>
        </w:rPr>
        <w:t>Backward compatibility</w:t>
      </w:r>
      <w:r>
        <w:t xml:space="preserve">: </w:t>
      </w:r>
      <w:r w:rsidR="00496218">
        <w:t xml:space="preserve">With increased SSB periodicity, </w:t>
      </w:r>
      <w:r>
        <w:t xml:space="preserve">Rel-17 and Rel-18 UEs may not be able to acquire the SSB unless it can be decoded without SSB combining. </w:t>
      </w:r>
      <w:r w:rsidR="009C74F3">
        <w:t>As shown in Figure 1, the</w:t>
      </w:r>
      <w:r w:rsidR="004B27BC">
        <w:t>re is a 3.3</w:t>
      </w:r>
      <w:r w:rsidR="00457971">
        <w:t xml:space="preserve"> </w:t>
      </w:r>
      <w:r w:rsidR="007B17C2">
        <w:t xml:space="preserve">dB </w:t>
      </w:r>
      <w:r w:rsidR="003172B1">
        <w:t xml:space="preserve">performance gap </w:t>
      </w:r>
      <w:r w:rsidR="00457971">
        <w:t xml:space="preserve">between one-shot SSB detection and </w:t>
      </w:r>
      <w:r w:rsidR="007B17C2">
        <w:t xml:space="preserve">4-SSB </w:t>
      </w:r>
      <w:r w:rsidR="003172B1">
        <w:t xml:space="preserve">detection. </w:t>
      </w:r>
      <w:r w:rsidR="004B27BC">
        <w:t xml:space="preserve"> </w:t>
      </w:r>
      <w:r>
        <w:t xml:space="preserve">Since the maximal supported value of SSB transmission repetition periodicity, </w:t>
      </w:r>
      <w:proofErr w:type="spellStart"/>
      <w:r w:rsidRPr="00A24233">
        <w:rPr>
          <w:i/>
          <w:iCs/>
        </w:rPr>
        <w:t>ssb-PeriodicityServingCell</w:t>
      </w:r>
      <w:proofErr w:type="spellEnd"/>
      <w:r w:rsidRPr="00A24233">
        <w:t xml:space="preserve"> </w:t>
      </w:r>
      <w:proofErr w:type="spellStart"/>
      <w:r w:rsidRPr="00A24233">
        <w:t>signalled</w:t>
      </w:r>
      <w:proofErr w:type="spellEnd"/>
      <w:r w:rsidRPr="00A24233">
        <w:t xml:space="preserve"> in SIB1, </w:t>
      </w:r>
      <w:r>
        <w:t xml:space="preserve">is 160 </w:t>
      </w:r>
      <w:proofErr w:type="spellStart"/>
      <w:proofErr w:type="gramStart"/>
      <w:r>
        <w:t>ms</w:t>
      </w:r>
      <w:proofErr w:type="spellEnd"/>
      <w:r>
        <w:t>,  Rel</w:t>
      </w:r>
      <w:proofErr w:type="gramEnd"/>
      <w:r>
        <w:t xml:space="preserve">-17 and Rel-18 UEs will not be able to connect if the  SSB transmission periodicity is beyond 160 </w:t>
      </w:r>
      <w:proofErr w:type="spellStart"/>
      <w:r>
        <w:t>ms</w:t>
      </w:r>
      <w:r w:rsidR="003F3500">
        <w:t>.</w:t>
      </w:r>
      <w:proofErr w:type="spellEnd"/>
    </w:p>
    <w:p w14:paraId="40572B4E" w14:textId="77777777" w:rsidR="0047152B" w:rsidRDefault="0047152B" w:rsidP="0047152B">
      <w:pPr>
        <w:pStyle w:val="ListParagraph"/>
        <w:numPr>
          <w:ilvl w:val="0"/>
          <w:numId w:val="34"/>
        </w:numPr>
        <w:overflowPunct w:val="0"/>
        <w:autoSpaceDE w:val="0"/>
        <w:autoSpaceDN w:val="0"/>
        <w:adjustRightInd w:val="0"/>
        <w:spacing w:after="180"/>
        <w:contextualSpacing/>
        <w:textAlignment w:val="baseline"/>
      </w:pPr>
      <w:r w:rsidRPr="00C519A3">
        <w:rPr>
          <w:b/>
          <w:bCs/>
        </w:rPr>
        <w:t>Increased initial access latency:</w:t>
      </w:r>
      <w:r>
        <w:t xml:space="preserve"> Initial access latency in NTN is already longer than in TN due to large Doppler even without increasing the SSB periodicity. Further increasing the transmission periodicity may lead to unacceptable initial access latency. This issue can be addressed by reducing the synchronization raster points that a UE needs to search.</w:t>
      </w:r>
    </w:p>
    <w:p w14:paraId="6B2515D7" w14:textId="77777777" w:rsidR="0047152B" w:rsidRDefault="0047152B" w:rsidP="0047152B">
      <w:pPr>
        <w:pStyle w:val="ListParagraph"/>
        <w:numPr>
          <w:ilvl w:val="0"/>
          <w:numId w:val="34"/>
        </w:numPr>
        <w:overflowPunct w:val="0"/>
        <w:autoSpaceDE w:val="0"/>
        <w:autoSpaceDN w:val="0"/>
        <w:adjustRightInd w:val="0"/>
        <w:spacing w:after="180"/>
        <w:contextualSpacing/>
        <w:textAlignment w:val="baseline"/>
      </w:pPr>
      <w:r w:rsidRPr="00FD0FD6">
        <w:rPr>
          <w:b/>
          <w:bCs/>
        </w:rPr>
        <w:t>Impacts to UE performance:</w:t>
      </w:r>
      <w:r>
        <w:t xml:space="preserve"> Increased SSB periodicity leads to degraded performance of UE time and frequency synchronization, particularly under large Doppler variation. UE performance of time and frequency synchronization should be evaluated against increased SSB periodicity.</w:t>
      </w:r>
    </w:p>
    <w:p w14:paraId="31463ACD" w14:textId="5A1F4154" w:rsidR="008F4837" w:rsidRDefault="008F4837" w:rsidP="008F4837">
      <w:pPr>
        <w:ind w:left="360"/>
        <w:contextualSpacing/>
      </w:pPr>
      <w:r>
        <w:t>The backward compatibility is</w:t>
      </w:r>
      <w:r w:rsidR="00006CDD">
        <w:t xml:space="preserve">sue due to extension of SSB periodicity </w:t>
      </w:r>
      <w:r w:rsidR="00C54DB3">
        <w:t>is further summarized in the observation below.</w:t>
      </w:r>
    </w:p>
    <w:p w14:paraId="77D8D7D2" w14:textId="77777777" w:rsidR="001D762E" w:rsidRDefault="001D762E" w:rsidP="008F4837">
      <w:pPr>
        <w:ind w:left="360"/>
        <w:contextualSpacing/>
      </w:pPr>
    </w:p>
    <w:p w14:paraId="48A96776" w14:textId="078CF52B" w:rsidR="001D762E" w:rsidRPr="001D762E" w:rsidRDefault="00C54DB3" w:rsidP="008F4837">
      <w:pPr>
        <w:ind w:left="360"/>
        <w:contextualSpacing/>
        <w:rPr>
          <w:b/>
          <w:bCs/>
        </w:rPr>
      </w:pPr>
      <w:r w:rsidRPr="001D762E">
        <w:rPr>
          <w:b/>
          <w:bCs/>
        </w:rPr>
        <w:t xml:space="preserve">Observation 1: </w:t>
      </w:r>
      <w:r w:rsidR="00D05A8D" w:rsidRPr="001D762E">
        <w:rPr>
          <w:b/>
          <w:bCs/>
        </w:rPr>
        <w:t xml:space="preserve">If the SSB periodicity is increased </w:t>
      </w:r>
      <w:r w:rsidR="00DE4C60" w:rsidRPr="001D762E">
        <w:rPr>
          <w:b/>
          <w:bCs/>
        </w:rPr>
        <w:t xml:space="preserve">to </w:t>
      </w:r>
      <w:r w:rsidR="00BC10FD" w:rsidRPr="001D762E">
        <w:rPr>
          <w:b/>
          <w:bCs/>
        </w:rPr>
        <w:t xml:space="preserve">more than </w:t>
      </w:r>
      <w:r w:rsidR="00DE4C60" w:rsidRPr="001D762E">
        <w:rPr>
          <w:b/>
          <w:bCs/>
        </w:rPr>
        <w:t xml:space="preserve">160 </w:t>
      </w:r>
      <w:proofErr w:type="spellStart"/>
      <w:r w:rsidR="00DE4C60" w:rsidRPr="001D762E">
        <w:rPr>
          <w:b/>
          <w:bCs/>
        </w:rPr>
        <w:t>ms</w:t>
      </w:r>
      <w:proofErr w:type="spellEnd"/>
      <w:r w:rsidR="00DE4C60" w:rsidRPr="001D762E">
        <w:rPr>
          <w:b/>
          <w:bCs/>
        </w:rPr>
        <w:t xml:space="preserve">, </w:t>
      </w:r>
      <w:r w:rsidR="00062163" w:rsidRPr="001D762E">
        <w:rPr>
          <w:b/>
          <w:bCs/>
        </w:rPr>
        <w:t xml:space="preserve">Rel-17 and Rel-18 UEs will not be able to </w:t>
      </w:r>
      <w:r w:rsidR="00E953D6" w:rsidRPr="001D762E">
        <w:rPr>
          <w:b/>
          <w:bCs/>
        </w:rPr>
        <w:t xml:space="preserve">maintain </w:t>
      </w:r>
      <w:r w:rsidR="00062163" w:rsidRPr="001D762E">
        <w:rPr>
          <w:b/>
          <w:bCs/>
        </w:rPr>
        <w:t>connect</w:t>
      </w:r>
      <w:r w:rsidR="00E953D6" w:rsidRPr="001D762E">
        <w:rPr>
          <w:b/>
          <w:bCs/>
        </w:rPr>
        <w:t>ion</w:t>
      </w:r>
      <w:r w:rsidR="00062163" w:rsidRPr="001D762E">
        <w:rPr>
          <w:b/>
          <w:bCs/>
        </w:rPr>
        <w:t xml:space="preserve"> to </w:t>
      </w:r>
      <w:r w:rsidR="00871E5B" w:rsidRPr="001D762E">
        <w:rPr>
          <w:b/>
          <w:bCs/>
        </w:rPr>
        <w:t>a</w:t>
      </w:r>
      <w:r w:rsidR="00062163" w:rsidRPr="001D762E">
        <w:rPr>
          <w:b/>
          <w:bCs/>
        </w:rPr>
        <w:t xml:space="preserve"> cell </w:t>
      </w:r>
      <w:r w:rsidR="001D762E" w:rsidRPr="001D762E">
        <w:rPr>
          <w:b/>
          <w:bCs/>
        </w:rPr>
        <w:t xml:space="preserve">whose </w:t>
      </w:r>
      <w:r w:rsidR="00062163" w:rsidRPr="001D762E">
        <w:rPr>
          <w:b/>
          <w:bCs/>
        </w:rPr>
        <w:t xml:space="preserve">SSB periodicity </w:t>
      </w:r>
      <w:r w:rsidR="001D762E" w:rsidRPr="001D762E">
        <w:rPr>
          <w:b/>
          <w:bCs/>
        </w:rPr>
        <w:t xml:space="preserve">is </w:t>
      </w:r>
      <w:r w:rsidR="00871E5B" w:rsidRPr="001D762E">
        <w:rPr>
          <w:b/>
          <w:bCs/>
        </w:rPr>
        <w:t xml:space="preserve">more than 160 </w:t>
      </w:r>
      <w:proofErr w:type="spellStart"/>
      <w:r w:rsidR="00871E5B" w:rsidRPr="001D762E">
        <w:rPr>
          <w:b/>
          <w:bCs/>
        </w:rPr>
        <w:t>ms.</w:t>
      </w:r>
      <w:proofErr w:type="spellEnd"/>
    </w:p>
    <w:p w14:paraId="76D21D86" w14:textId="77777777" w:rsidR="001D762E" w:rsidRDefault="001D762E" w:rsidP="008F4837">
      <w:pPr>
        <w:ind w:left="360"/>
        <w:contextualSpacing/>
      </w:pPr>
    </w:p>
    <w:p w14:paraId="50D1ACAE" w14:textId="20DE01E3" w:rsidR="00AA384F" w:rsidRDefault="00871E5B" w:rsidP="008F4837">
      <w:pPr>
        <w:ind w:left="360"/>
        <w:contextualSpacing/>
      </w:pPr>
      <w:r>
        <w:t xml:space="preserve"> </w:t>
      </w:r>
      <w:r w:rsidR="003C4D5F">
        <w:t>Based on the above</w:t>
      </w:r>
      <w:r w:rsidR="00AA384F">
        <w:t xml:space="preserve"> discussion, we have the following proposal.</w:t>
      </w:r>
    </w:p>
    <w:p w14:paraId="009E4D02" w14:textId="77777777" w:rsidR="00DA5C03" w:rsidRDefault="00DA5C03" w:rsidP="008F4837">
      <w:pPr>
        <w:ind w:left="360"/>
        <w:contextualSpacing/>
      </w:pPr>
    </w:p>
    <w:p w14:paraId="65D46902" w14:textId="77777777" w:rsidR="00515306" w:rsidRPr="00DA5C03" w:rsidRDefault="00AA384F" w:rsidP="008F4837">
      <w:pPr>
        <w:ind w:left="360"/>
        <w:contextualSpacing/>
        <w:rPr>
          <w:b/>
          <w:bCs/>
        </w:rPr>
      </w:pPr>
      <w:r w:rsidRPr="00DA5C03">
        <w:rPr>
          <w:b/>
          <w:bCs/>
        </w:rPr>
        <w:t xml:space="preserve">Proposal </w:t>
      </w:r>
      <w:r w:rsidR="000C011D" w:rsidRPr="00DA5C03">
        <w:rPr>
          <w:b/>
          <w:bCs/>
        </w:rPr>
        <w:t>4</w:t>
      </w:r>
      <w:r w:rsidRPr="00DA5C03">
        <w:rPr>
          <w:b/>
          <w:bCs/>
        </w:rPr>
        <w:t xml:space="preserve">: </w:t>
      </w:r>
      <w:r w:rsidR="009D5811" w:rsidRPr="00DA5C03">
        <w:rPr>
          <w:b/>
          <w:bCs/>
        </w:rPr>
        <w:t>For NR NTN, s</w:t>
      </w:r>
      <w:r w:rsidR="000C011D" w:rsidRPr="00DA5C03">
        <w:rPr>
          <w:b/>
          <w:bCs/>
        </w:rPr>
        <w:t xml:space="preserve">upport </w:t>
      </w:r>
      <w:r w:rsidR="00515306" w:rsidRPr="00DA5C03">
        <w:rPr>
          <w:b/>
          <w:bCs/>
        </w:rPr>
        <w:t>the following</w:t>
      </w:r>
    </w:p>
    <w:p w14:paraId="06D6C47F" w14:textId="73E36C7B" w:rsidR="00E362EA" w:rsidRPr="00DA5C03" w:rsidRDefault="000C011D" w:rsidP="00DA5C03">
      <w:pPr>
        <w:pStyle w:val="ListParagraph"/>
        <w:numPr>
          <w:ilvl w:val="0"/>
          <w:numId w:val="35"/>
        </w:numPr>
        <w:contextualSpacing/>
        <w:rPr>
          <w:b/>
          <w:bCs/>
        </w:rPr>
      </w:pPr>
      <w:r w:rsidRPr="00DA5C03">
        <w:rPr>
          <w:b/>
          <w:bCs/>
        </w:rPr>
        <w:t xml:space="preserve">SSB </w:t>
      </w:r>
      <w:r w:rsidR="007E008B">
        <w:rPr>
          <w:b/>
          <w:bCs/>
        </w:rPr>
        <w:t xml:space="preserve">transmission repetition </w:t>
      </w:r>
      <w:r w:rsidRPr="00DA5C03">
        <w:rPr>
          <w:b/>
          <w:bCs/>
        </w:rPr>
        <w:t>periodicit</w:t>
      </w:r>
      <w:r w:rsidR="00BC63D4" w:rsidRPr="00DA5C03">
        <w:rPr>
          <w:b/>
          <w:bCs/>
        </w:rPr>
        <w:t>ies</w:t>
      </w:r>
      <w:r w:rsidR="003F04FC">
        <w:rPr>
          <w:b/>
          <w:bCs/>
        </w:rPr>
        <w:t xml:space="preserve">: </w:t>
      </w:r>
      <w:r w:rsidR="00BC63D4" w:rsidRPr="00DA5C03">
        <w:rPr>
          <w:b/>
          <w:bCs/>
        </w:rPr>
        <w:t xml:space="preserve">20 </w:t>
      </w:r>
      <w:proofErr w:type="spellStart"/>
      <w:r w:rsidR="00BC63D4" w:rsidRPr="00DA5C03">
        <w:rPr>
          <w:b/>
          <w:bCs/>
        </w:rPr>
        <w:t>ms</w:t>
      </w:r>
      <w:proofErr w:type="spellEnd"/>
      <w:r w:rsidR="00BC63D4" w:rsidRPr="00DA5C03">
        <w:rPr>
          <w:b/>
          <w:bCs/>
        </w:rPr>
        <w:t xml:space="preserve">, 40ms, </w:t>
      </w:r>
      <w:r w:rsidR="009D5811" w:rsidRPr="00DA5C03">
        <w:rPr>
          <w:b/>
          <w:bCs/>
        </w:rPr>
        <w:t xml:space="preserve">80 </w:t>
      </w:r>
      <w:proofErr w:type="spellStart"/>
      <w:r w:rsidR="009D5811" w:rsidRPr="00DA5C03">
        <w:rPr>
          <w:b/>
          <w:bCs/>
        </w:rPr>
        <w:t>ms</w:t>
      </w:r>
      <w:proofErr w:type="spellEnd"/>
      <w:r w:rsidR="009D5811" w:rsidRPr="00DA5C03">
        <w:rPr>
          <w:b/>
          <w:bCs/>
        </w:rPr>
        <w:t xml:space="preserve">, and 160 </w:t>
      </w:r>
      <w:proofErr w:type="spellStart"/>
      <w:r w:rsidR="009D5811" w:rsidRPr="00DA5C03">
        <w:rPr>
          <w:b/>
          <w:bCs/>
        </w:rPr>
        <w:t>ms</w:t>
      </w:r>
      <w:proofErr w:type="spellEnd"/>
      <w:r w:rsidR="005B5A1E" w:rsidRPr="00DA5C03">
        <w:rPr>
          <w:b/>
          <w:bCs/>
        </w:rPr>
        <w:t xml:space="preserve"> </w:t>
      </w:r>
    </w:p>
    <w:p w14:paraId="56640DB8" w14:textId="7A6EEDF4" w:rsidR="00AA384F" w:rsidRPr="00DA5C03" w:rsidRDefault="00E362EA" w:rsidP="00DA5C03">
      <w:pPr>
        <w:pStyle w:val="ListParagraph"/>
        <w:numPr>
          <w:ilvl w:val="0"/>
          <w:numId w:val="35"/>
        </w:numPr>
        <w:contextualSpacing/>
        <w:rPr>
          <w:b/>
          <w:bCs/>
        </w:rPr>
      </w:pPr>
      <w:r w:rsidRPr="00DA5C03">
        <w:rPr>
          <w:b/>
          <w:bCs/>
        </w:rPr>
        <w:t xml:space="preserve">Reduced synchronization raster </w:t>
      </w:r>
      <w:r w:rsidR="00293E3D" w:rsidRPr="00DA5C03">
        <w:rPr>
          <w:b/>
          <w:bCs/>
        </w:rPr>
        <w:t xml:space="preserve">frequency </w:t>
      </w:r>
      <w:r w:rsidRPr="00DA5C03">
        <w:rPr>
          <w:b/>
          <w:bCs/>
        </w:rPr>
        <w:t>points</w:t>
      </w:r>
      <w:r w:rsidR="00515306" w:rsidRPr="00DA5C03">
        <w:rPr>
          <w:b/>
          <w:bCs/>
        </w:rPr>
        <w:t xml:space="preserve"> </w:t>
      </w:r>
      <w:r w:rsidR="00DA5C03" w:rsidRPr="00DA5C03">
        <w:rPr>
          <w:b/>
          <w:bCs/>
        </w:rPr>
        <w:t xml:space="preserve">for SSB </w:t>
      </w:r>
      <w:r w:rsidR="008E0F61">
        <w:rPr>
          <w:b/>
          <w:bCs/>
        </w:rPr>
        <w:t xml:space="preserve">transmission repetition </w:t>
      </w:r>
      <w:r w:rsidR="00DA5C03" w:rsidRPr="00DA5C03">
        <w:rPr>
          <w:b/>
          <w:bCs/>
        </w:rPr>
        <w:t xml:space="preserve">periodicity more than 20 </w:t>
      </w:r>
      <w:proofErr w:type="spellStart"/>
      <w:r w:rsidR="00DA5C03" w:rsidRPr="00DA5C03">
        <w:rPr>
          <w:b/>
          <w:bCs/>
        </w:rPr>
        <w:t>ms.</w:t>
      </w:r>
      <w:proofErr w:type="spellEnd"/>
    </w:p>
    <w:p w14:paraId="027164D4" w14:textId="77777777" w:rsidR="00215555" w:rsidRDefault="00215555" w:rsidP="008F4837">
      <w:pPr>
        <w:ind w:left="360"/>
        <w:contextualSpacing/>
      </w:pPr>
    </w:p>
    <w:p w14:paraId="4EF351FA" w14:textId="77777777" w:rsidR="00215555" w:rsidRDefault="00215555" w:rsidP="008F4837">
      <w:pPr>
        <w:ind w:left="360"/>
        <w:contextualSpacing/>
      </w:pPr>
    </w:p>
    <w:p w14:paraId="04B17C39" w14:textId="796296F6" w:rsidR="00215555" w:rsidRDefault="00584211" w:rsidP="00584211">
      <w:pPr>
        <w:pStyle w:val="Heading2"/>
      </w:pPr>
      <w:r w:rsidRPr="00584211">
        <w:t xml:space="preserve">Wide SSB </w:t>
      </w:r>
      <w:r w:rsidR="002D637C">
        <w:t>footprint</w:t>
      </w:r>
    </w:p>
    <w:p w14:paraId="54AE5BF5" w14:textId="6F7D9D18" w:rsidR="00584211" w:rsidRDefault="00584211" w:rsidP="00584211">
      <w:pPr>
        <w:rPr>
          <w:lang w:val="en-GB"/>
        </w:rPr>
      </w:pPr>
      <w:r>
        <w:rPr>
          <w:lang w:val="en-GB"/>
        </w:rPr>
        <w:t xml:space="preserve">In addition to increasing the SSB </w:t>
      </w:r>
      <w:r w:rsidR="00A86B0E">
        <w:rPr>
          <w:lang w:val="en-GB"/>
        </w:rPr>
        <w:t xml:space="preserve">periodicity, </w:t>
      </w:r>
      <w:r w:rsidR="00237739">
        <w:rPr>
          <w:lang w:val="en-GB"/>
        </w:rPr>
        <w:t>transmitting</w:t>
      </w:r>
      <w:r w:rsidR="00A86B0E">
        <w:rPr>
          <w:lang w:val="en-GB"/>
        </w:rPr>
        <w:t xml:space="preserve"> SSB</w:t>
      </w:r>
      <w:r w:rsidR="00237739">
        <w:rPr>
          <w:lang w:val="en-GB"/>
        </w:rPr>
        <w:t xml:space="preserve"> with</w:t>
      </w:r>
      <w:r w:rsidR="002D637C">
        <w:rPr>
          <w:lang w:val="en-GB"/>
        </w:rPr>
        <w:t xml:space="preserve"> a</w:t>
      </w:r>
      <w:r w:rsidR="00237739">
        <w:rPr>
          <w:lang w:val="en-GB"/>
        </w:rPr>
        <w:t xml:space="preserve"> </w:t>
      </w:r>
      <w:r w:rsidR="00641AD1">
        <w:rPr>
          <w:lang w:val="en-GB"/>
        </w:rPr>
        <w:t xml:space="preserve">wide or scattered </w:t>
      </w:r>
      <w:r w:rsidR="00911B7F">
        <w:rPr>
          <w:lang w:val="en-GB"/>
        </w:rPr>
        <w:t xml:space="preserve">beam </w:t>
      </w:r>
      <w:r w:rsidR="005C0616">
        <w:rPr>
          <w:lang w:val="en-GB"/>
        </w:rPr>
        <w:t xml:space="preserve">footprint that </w:t>
      </w:r>
      <w:r w:rsidR="00911B7F">
        <w:rPr>
          <w:lang w:val="en-GB"/>
        </w:rPr>
        <w:t xml:space="preserve">includes multiple data beam footprints </w:t>
      </w:r>
      <w:r w:rsidR="009B6DDE">
        <w:rPr>
          <w:lang w:val="en-GB"/>
        </w:rPr>
        <w:t xml:space="preserve">as illustrated in Figure 2 </w:t>
      </w:r>
      <w:r w:rsidR="00823AAF">
        <w:rPr>
          <w:lang w:val="en-GB"/>
        </w:rPr>
        <w:t xml:space="preserve">was also found effective </w:t>
      </w:r>
      <w:r w:rsidR="00D91120">
        <w:rPr>
          <w:lang w:val="en-GB"/>
        </w:rPr>
        <w:t>for</w:t>
      </w:r>
      <w:r w:rsidR="00823AAF">
        <w:rPr>
          <w:lang w:val="en-GB"/>
        </w:rPr>
        <w:t xml:space="preserve"> </w:t>
      </w:r>
      <w:r w:rsidR="00F72DC2">
        <w:rPr>
          <w:lang w:val="en-GB"/>
        </w:rPr>
        <w:t xml:space="preserve">reducing </w:t>
      </w:r>
      <w:r w:rsidR="00823AAF">
        <w:rPr>
          <w:lang w:val="en-GB"/>
        </w:rPr>
        <w:t>DL overhead and increasing the coverage ratio</w:t>
      </w:r>
      <w:r w:rsidR="00E9739C">
        <w:rPr>
          <w:lang w:val="en-GB"/>
        </w:rPr>
        <w:t xml:space="preserve"> [2]</w:t>
      </w:r>
      <w:r w:rsidR="00823AAF">
        <w:rPr>
          <w:lang w:val="en-GB"/>
        </w:rPr>
        <w:t xml:space="preserve">. </w:t>
      </w:r>
    </w:p>
    <w:p w14:paraId="0E1EFCBD" w14:textId="77777777" w:rsidR="002A71F2" w:rsidRDefault="002A71F2" w:rsidP="00584211">
      <w:pPr>
        <w:rPr>
          <w:lang w:val="en-GB"/>
        </w:rPr>
      </w:pPr>
    </w:p>
    <w:p w14:paraId="6A925842" w14:textId="522AFF1F" w:rsidR="004B3687" w:rsidRDefault="002A71F2" w:rsidP="004B3687">
      <w:pPr>
        <w:keepNext/>
        <w:jc w:val="center"/>
      </w:pPr>
      <w:r>
        <w:rPr>
          <w:noProof/>
          <w:lang w:val="en-GB"/>
        </w:rPr>
        <w:lastRenderedPageBreak/>
        <w:drawing>
          <wp:inline distT="0" distB="0" distL="0" distR="0" wp14:anchorId="5253E158" wp14:editId="709D04EC">
            <wp:extent cx="1353185" cy="1957070"/>
            <wp:effectExtent l="0" t="0" r="0" b="0"/>
            <wp:docPr id="17583916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3185" cy="1957070"/>
                    </a:xfrm>
                    <a:prstGeom prst="rect">
                      <a:avLst/>
                    </a:prstGeom>
                    <a:noFill/>
                  </pic:spPr>
                </pic:pic>
              </a:graphicData>
            </a:graphic>
          </wp:inline>
        </w:drawing>
      </w:r>
      <w:r w:rsidR="00EF4657">
        <w:rPr>
          <w:noProof/>
          <w:lang w:val="en-GB"/>
        </w:rPr>
        <w:drawing>
          <wp:inline distT="0" distB="0" distL="0" distR="0" wp14:anchorId="568A1C08" wp14:editId="022E770A">
            <wp:extent cx="2688590" cy="2030095"/>
            <wp:effectExtent l="0" t="0" r="0" b="0"/>
            <wp:docPr id="1164204921" name="Picture 3" descr="Blue circl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204921" name="Picture 3" descr="Blue circles on a black background&#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8590" cy="2030095"/>
                    </a:xfrm>
                    <a:prstGeom prst="rect">
                      <a:avLst/>
                    </a:prstGeom>
                    <a:noFill/>
                  </pic:spPr>
                </pic:pic>
              </a:graphicData>
            </a:graphic>
          </wp:inline>
        </w:drawing>
      </w:r>
    </w:p>
    <w:p w14:paraId="0B50CEC5" w14:textId="7486CD6F" w:rsidR="004B3687" w:rsidRDefault="004B3687" w:rsidP="004B3687">
      <w:pPr>
        <w:pStyle w:val="Caption"/>
        <w:jc w:val="center"/>
      </w:pPr>
      <w:r>
        <w:t xml:space="preserve">Figure </w:t>
      </w:r>
      <w:r>
        <w:fldChar w:fldCharType="begin"/>
      </w:r>
      <w:r>
        <w:instrText xml:space="preserve"> SEQ Figure \* ARABIC </w:instrText>
      </w:r>
      <w:r>
        <w:fldChar w:fldCharType="separate"/>
      </w:r>
      <w:r w:rsidR="00C45487">
        <w:rPr>
          <w:noProof/>
        </w:rPr>
        <w:t>2</w:t>
      </w:r>
      <w:r>
        <w:fldChar w:fldCharType="end"/>
      </w:r>
      <w:r w:rsidR="00EF4657">
        <w:t xml:space="preserve">. </w:t>
      </w:r>
      <w:r w:rsidR="006D1E76">
        <w:t xml:space="preserve">Transmitting </w:t>
      </w:r>
      <w:r w:rsidR="00C50BF2">
        <w:t xml:space="preserve">SSB and SIBs </w:t>
      </w:r>
      <w:r w:rsidR="006D1E76">
        <w:t xml:space="preserve">using a wide or scattered beam </w:t>
      </w:r>
      <w:r w:rsidR="00641AD1">
        <w:t>that includes multiple smaller data beams.</w:t>
      </w:r>
    </w:p>
    <w:p w14:paraId="0B4B4E3C" w14:textId="09629D2B" w:rsidR="002A71F2" w:rsidRPr="00584211" w:rsidRDefault="002A71F2" w:rsidP="004B3687">
      <w:pPr>
        <w:jc w:val="center"/>
        <w:rPr>
          <w:lang w:val="en-GB"/>
        </w:rPr>
      </w:pPr>
    </w:p>
    <w:p w14:paraId="5FB05EBC" w14:textId="77777777" w:rsidR="00584211" w:rsidRDefault="00584211" w:rsidP="008F4837">
      <w:pPr>
        <w:ind w:left="360"/>
        <w:contextualSpacing/>
      </w:pPr>
    </w:p>
    <w:p w14:paraId="560276D7" w14:textId="333392E9" w:rsidR="002C68B5" w:rsidRDefault="002D4D2C" w:rsidP="008F4837">
      <w:pPr>
        <w:ind w:left="360"/>
        <w:contextualSpacing/>
      </w:pPr>
      <w:r>
        <w:t xml:space="preserve">Unlike extending SSB periodicity, </w:t>
      </w:r>
      <w:r w:rsidR="0077491D">
        <w:t>w</w:t>
      </w:r>
      <w:r w:rsidR="00C50BF2">
        <w:t xml:space="preserve">ide SSB footprint </w:t>
      </w:r>
      <w:r w:rsidR="0077491D">
        <w:t>does not have a backward compatibility is</w:t>
      </w:r>
      <w:r w:rsidR="00E24F35">
        <w:t>s</w:t>
      </w:r>
      <w:r w:rsidR="0077491D">
        <w:t>ue</w:t>
      </w:r>
      <w:r w:rsidR="00062163">
        <w:t xml:space="preserve">. </w:t>
      </w:r>
      <w:r w:rsidR="00E24F35">
        <w:t>To enable narrow beam and hence higher antenna gain for data channels</w:t>
      </w:r>
      <w:r w:rsidR="002C68B5">
        <w:t xml:space="preserve"> for a UE, there are two solutions</w:t>
      </w:r>
      <w:r w:rsidR="00EC7272">
        <w:t>:</w:t>
      </w:r>
    </w:p>
    <w:p w14:paraId="71A75A01" w14:textId="03F95711" w:rsidR="001D5F4E" w:rsidRDefault="00203B2F" w:rsidP="00203B2F">
      <w:pPr>
        <w:pStyle w:val="ListParagraph"/>
        <w:numPr>
          <w:ilvl w:val="0"/>
          <w:numId w:val="36"/>
        </w:numPr>
        <w:contextualSpacing/>
      </w:pPr>
      <w:proofErr w:type="spellStart"/>
      <w:r>
        <w:t>gNB</w:t>
      </w:r>
      <w:proofErr w:type="spellEnd"/>
      <w:r>
        <w:t xml:space="preserve"> detects the narrow footprint of the UE </w:t>
      </w:r>
      <w:r w:rsidR="008948EC">
        <w:t>based on</w:t>
      </w:r>
      <w:r w:rsidR="00004165">
        <w:t xml:space="preserve"> PRACH transmission. This can be effective w</w:t>
      </w:r>
      <w:r w:rsidR="007E49DB">
        <w:t>hen the SSB beam has a scattered footprint and requires detection of PRACH using multiple narrow beam</w:t>
      </w:r>
      <w:r w:rsidR="001D5F4E">
        <w:t>s</w:t>
      </w:r>
      <w:r w:rsidR="007E49DB">
        <w:t xml:space="preserve"> and hence </w:t>
      </w:r>
      <w:r w:rsidR="001D5F4E">
        <w:t xml:space="preserve">multiple RF chains. </w:t>
      </w:r>
      <w:r w:rsidR="00B12199">
        <w:t>This applies to Rel-17 and Rel-18 UEs too.</w:t>
      </w:r>
    </w:p>
    <w:p w14:paraId="29296C28" w14:textId="3FA5517C" w:rsidR="00BE7687" w:rsidRDefault="00663852" w:rsidP="00203B2F">
      <w:pPr>
        <w:pStyle w:val="ListParagraph"/>
        <w:numPr>
          <w:ilvl w:val="0"/>
          <w:numId w:val="36"/>
        </w:numPr>
        <w:contextualSpacing/>
      </w:pPr>
      <w:r>
        <w:t xml:space="preserve">UE reports its narrow footprint using PRACH </w:t>
      </w:r>
      <w:r w:rsidR="00EC7272">
        <w:t>and/</w:t>
      </w:r>
      <w:r>
        <w:t xml:space="preserve">or </w:t>
      </w:r>
      <w:r w:rsidR="00EC7272">
        <w:t xml:space="preserve">in connected mode. </w:t>
      </w:r>
    </w:p>
    <w:p w14:paraId="2D0A20AD" w14:textId="77777777" w:rsidR="00625FAD" w:rsidRDefault="00625FAD" w:rsidP="00625FAD">
      <w:pPr>
        <w:contextualSpacing/>
      </w:pPr>
    </w:p>
    <w:p w14:paraId="4DEE530B" w14:textId="7CD8D0CD" w:rsidR="00300B1F" w:rsidRDefault="00625FAD" w:rsidP="00625FAD">
      <w:pPr>
        <w:contextualSpacing/>
      </w:pPr>
      <w:r>
        <w:t xml:space="preserve">     </w:t>
      </w:r>
      <w:r w:rsidR="007F522E">
        <w:t xml:space="preserve">To allow </w:t>
      </w:r>
      <w:r w:rsidR="0048432A">
        <w:t xml:space="preserve">early benefits of narrow beam, UE </w:t>
      </w:r>
      <w:r w:rsidR="004A65E0">
        <w:t xml:space="preserve">reporting of its associated narrow beam via PRACH should be supported. </w:t>
      </w:r>
      <w:r w:rsidR="00300B1F">
        <w:t xml:space="preserve">To enable narrow beam report via PRACH, </w:t>
      </w:r>
      <w:r w:rsidR="0024700A">
        <w:t>network can signal the</w:t>
      </w:r>
      <w:r w:rsidR="00AC1BB7">
        <w:t xml:space="preserve"> </w:t>
      </w:r>
      <w:r w:rsidR="004F476F">
        <w:t>m</w:t>
      </w:r>
      <w:r w:rsidR="00AC1BB7">
        <w:t>ap</w:t>
      </w:r>
      <w:r w:rsidR="008329B1">
        <w:t>p</w:t>
      </w:r>
      <w:r w:rsidR="00AC1BB7">
        <w:t xml:space="preserve">ing between a set of </w:t>
      </w:r>
      <w:r w:rsidR="0024700A">
        <w:t xml:space="preserve">reference locations of the </w:t>
      </w:r>
      <w:r w:rsidR="00283C71">
        <w:t xml:space="preserve">smaller footprints </w:t>
      </w:r>
      <w:r w:rsidR="00AC1BB7">
        <w:t xml:space="preserve">within the coverage of the SSB and the associated </w:t>
      </w:r>
      <w:r w:rsidR="004F476F">
        <w:t>PRACH resources. UE pick</w:t>
      </w:r>
      <w:r w:rsidR="00A703AF">
        <w:t>s</w:t>
      </w:r>
      <w:r w:rsidR="004F476F">
        <w:t xml:space="preserve"> the PRACH resource </w:t>
      </w:r>
      <w:r w:rsidR="00F8296F">
        <w:t xml:space="preserve">corresponding to the </w:t>
      </w:r>
      <w:r w:rsidR="008329B1">
        <w:t xml:space="preserve">nearest </w:t>
      </w:r>
      <w:r w:rsidR="00F8296F">
        <w:t>reference location</w:t>
      </w:r>
      <w:r w:rsidR="008329B1">
        <w:t xml:space="preserve">. </w:t>
      </w:r>
      <w:r w:rsidR="00F8296F">
        <w:t xml:space="preserve"> </w:t>
      </w:r>
      <w:r w:rsidR="008329B1">
        <w:t>The refe</w:t>
      </w:r>
      <w:r w:rsidR="009A7871">
        <w:t>rence location of a smaller footprint can</w:t>
      </w:r>
      <w:r w:rsidR="00C072CF">
        <w:t xml:space="preserve">, for example, </w:t>
      </w:r>
      <w:r w:rsidR="009A7871">
        <w:t xml:space="preserve">be the GNSS location of the center of the footprint. </w:t>
      </w:r>
    </w:p>
    <w:p w14:paraId="33A41A9F" w14:textId="77777777" w:rsidR="008329B1" w:rsidRDefault="008329B1" w:rsidP="00625FAD">
      <w:pPr>
        <w:contextualSpacing/>
      </w:pPr>
    </w:p>
    <w:p w14:paraId="0E0603A4" w14:textId="0F948883" w:rsidR="004A7F9C" w:rsidRDefault="00300B1F" w:rsidP="00625FAD">
      <w:pPr>
        <w:contextualSpacing/>
        <w:rPr>
          <w:b/>
          <w:bCs/>
        </w:rPr>
      </w:pPr>
      <w:r>
        <w:t xml:space="preserve">   </w:t>
      </w:r>
      <w:r w:rsidRPr="00FF3F94">
        <w:rPr>
          <w:b/>
          <w:bCs/>
        </w:rPr>
        <w:t xml:space="preserve">Proposal </w:t>
      </w:r>
      <w:r w:rsidR="00FF3F94">
        <w:rPr>
          <w:b/>
          <w:bCs/>
        </w:rPr>
        <w:t>5</w:t>
      </w:r>
      <w:r w:rsidRPr="00FF3F94">
        <w:rPr>
          <w:b/>
          <w:bCs/>
        </w:rPr>
        <w:t xml:space="preserve">: Support </w:t>
      </w:r>
      <w:r w:rsidR="004720F5">
        <w:rPr>
          <w:b/>
          <w:bCs/>
        </w:rPr>
        <w:t xml:space="preserve">Network signaling of reference locations of narrow beams </w:t>
      </w:r>
      <w:r w:rsidR="00A33ABF">
        <w:rPr>
          <w:b/>
          <w:bCs/>
        </w:rPr>
        <w:t xml:space="preserve">within the coverage of a SSB and </w:t>
      </w:r>
      <w:r w:rsidR="00107B97" w:rsidRPr="00FF3F94">
        <w:rPr>
          <w:b/>
          <w:bCs/>
        </w:rPr>
        <w:t xml:space="preserve">UE indication of the associated narrow beam </w:t>
      </w:r>
      <w:r w:rsidR="002432D7" w:rsidRPr="00FF3F94">
        <w:rPr>
          <w:b/>
          <w:bCs/>
        </w:rPr>
        <w:t>via PRACH based on reference location</w:t>
      </w:r>
      <w:r w:rsidR="00FF3F94" w:rsidRPr="00FF3F94">
        <w:rPr>
          <w:b/>
          <w:bCs/>
        </w:rPr>
        <w:t>s of narrow beams</w:t>
      </w:r>
      <w:r w:rsidR="002432D7" w:rsidRPr="00FF3F94">
        <w:rPr>
          <w:b/>
          <w:bCs/>
        </w:rPr>
        <w:t>.</w:t>
      </w:r>
    </w:p>
    <w:p w14:paraId="337DFCB1" w14:textId="6106DE6B" w:rsidR="00BD0C56" w:rsidRPr="00BD0C56" w:rsidRDefault="00BD0C56" w:rsidP="00BD0C56">
      <w:pPr>
        <w:pStyle w:val="ListParagraph"/>
        <w:numPr>
          <w:ilvl w:val="0"/>
          <w:numId w:val="38"/>
        </w:numPr>
        <w:contextualSpacing/>
        <w:rPr>
          <w:rFonts w:ascii="Times New Roman" w:hAnsi="Times New Roman"/>
          <w:b/>
          <w:bCs/>
          <w:sz w:val="20"/>
          <w:szCs w:val="20"/>
        </w:rPr>
      </w:pPr>
      <w:r w:rsidRPr="00BD0C56">
        <w:rPr>
          <w:rFonts w:ascii="Times New Roman" w:hAnsi="Times New Roman"/>
          <w:b/>
          <w:bCs/>
          <w:sz w:val="20"/>
          <w:szCs w:val="20"/>
        </w:rPr>
        <w:t>FFS: details of signaling and PRACH resource division.</w:t>
      </w:r>
    </w:p>
    <w:p w14:paraId="2E05086D" w14:textId="77777777" w:rsidR="004A7F9C" w:rsidRDefault="004A7F9C" w:rsidP="00625FAD">
      <w:pPr>
        <w:contextualSpacing/>
      </w:pPr>
    </w:p>
    <w:p w14:paraId="724E975F" w14:textId="7B418A82" w:rsidR="009F095C" w:rsidRDefault="00FF3F94" w:rsidP="00625FAD">
      <w:pPr>
        <w:contextualSpacing/>
      </w:pPr>
      <w:r>
        <w:t xml:space="preserve">In connected mode, </w:t>
      </w:r>
      <w:r w:rsidR="00524D2E">
        <w:t>narrow beam selection</w:t>
      </w:r>
      <w:r w:rsidR="00790BFC">
        <w:t xml:space="preserve"> </w:t>
      </w:r>
      <w:r w:rsidR="00524D2E">
        <w:t xml:space="preserve">for legacy UEs </w:t>
      </w:r>
      <w:r w:rsidR="00790BFC">
        <w:t xml:space="preserve">at </w:t>
      </w:r>
      <w:proofErr w:type="spellStart"/>
      <w:r w:rsidR="00790BFC">
        <w:t>gNB</w:t>
      </w:r>
      <w:proofErr w:type="spellEnd"/>
      <w:r w:rsidR="00790BFC">
        <w:t xml:space="preserve"> </w:t>
      </w:r>
      <w:r w:rsidR="00524D2E">
        <w:t xml:space="preserve">can be done by </w:t>
      </w:r>
      <w:r w:rsidR="00E374E9">
        <w:t>CSI reporting.</w:t>
      </w:r>
      <w:r w:rsidR="00790BFC">
        <w:t xml:space="preserve"> For new UEs, reporting of narrow beam</w:t>
      </w:r>
      <w:r w:rsidR="00F21CFA">
        <w:t xml:space="preserve"> based on reference locations</w:t>
      </w:r>
      <w:r w:rsidR="00790BFC">
        <w:t xml:space="preserve"> </w:t>
      </w:r>
      <w:r w:rsidR="009F095C">
        <w:t xml:space="preserve">is more efficient. This can be used </w:t>
      </w:r>
      <w:r w:rsidR="004A55E0">
        <w:t xml:space="preserve">when a UE moves from one footprint to another. </w:t>
      </w:r>
    </w:p>
    <w:p w14:paraId="12F4789F" w14:textId="77777777" w:rsidR="004A55E0" w:rsidRDefault="004A55E0" w:rsidP="00625FAD">
      <w:pPr>
        <w:contextualSpacing/>
      </w:pPr>
    </w:p>
    <w:p w14:paraId="7252D131" w14:textId="416637A7" w:rsidR="00150036" w:rsidRPr="00934D90" w:rsidRDefault="00150036" w:rsidP="00625FAD">
      <w:pPr>
        <w:contextualSpacing/>
        <w:rPr>
          <w:b/>
          <w:bCs/>
        </w:rPr>
      </w:pPr>
      <w:r w:rsidRPr="00934D90">
        <w:rPr>
          <w:b/>
          <w:bCs/>
        </w:rPr>
        <w:t>Proposal 6: Support UE report of narrow beam based on reference location</w:t>
      </w:r>
      <w:r w:rsidR="005A301B" w:rsidRPr="00934D90">
        <w:rPr>
          <w:b/>
          <w:bCs/>
        </w:rPr>
        <w:t>s of narrow beams.</w:t>
      </w:r>
    </w:p>
    <w:p w14:paraId="68332D2E" w14:textId="434DA3FE" w:rsidR="005A301B" w:rsidRPr="00BD0C56" w:rsidRDefault="005A301B" w:rsidP="00934D90">
      <w:pPr>
        <w:pStyle w:val="ListParagraph"/>
        <w:numPr>
          <w:ilvl w:val="0"/>
          <w:numId w:val="37"/>
        </w:numPr>
        <w:contextualSpacing/>
        <w:rPr>
          <w:rFonts w:ascii="Times New Roman" w:hAnsi="Times New Roman"/>
          <w:b/>
          <w:bCs/>
          <w:sz w:val="20"/>
          <w:szCs w:val="20"/>
        </w:rPr>
      </w:pPr>
      <w:r w:rsidRPr="00BD0C56">
        <w:rPr>
          <w:rFonts w:ascii="Times New Roman" w:hAnsi="Times New Roman"/>
          <w:b/>
          <w:bCs/>
          <w:sz w:val="20"/>
          <w:szCs w:val="20"/>
        </w:rPr>
        <w:t xml:space="preserve">FFS: details </w:t>
      </w:r>
      <w:r w:rsidR="00934D90" w:rsidRPr="00BD0C56">
        <w:rPr>
          <w:rFonts w:ascii="Times New Roman" w:hAnsi="Times New Roman"/>
          <w:b/>
          <w:bCs/>
          <w:sz w:val="20"/>
          <w:szCs w:val="20"/>
        </w:rPr>
        <w:t xml:space="preserve">of the report and triggering condition. </w:t>
      </w:r>
    </w:p>
    <w:p w14:paraId="75148652" w14:textId="77777777" w:rsidR="00150036" w:rsidRDefault="00150036" w:rsidP="00625FAD">
      <w:pPr>
        <w:contextualSpacing/>
      </w:pPr>
    </w:p>
    <w:p w14:paraId="650395B6" w14:textId="3961E916" w:rsidR="00254483" w:rsidRPr="008A2460" w:rsidRDefault="00E374E9" w:rsidP="00437703">
      <w:pPr>
        <w:pStyle w:val="Heading2"/>
      </w:pPr>
      <w:r>
        <w:t xml:space="preserve"> </w:t>
      </w:r>
      <w:r w:rsidR="00437703">
        <w:t>Cell DTX</w:t>
      </w:r>
    </w:p>
    <w:p w14:paraId="58A7CA74" w14:textId="1865C5DB" w:rsidR="00C45487" w:rsidRDefault="00784C5E" w:rsidP="00C45487">
      <w:pPr>
        <w:rPr>
          <w:rStyle w:val="ui-provider"/>
        </w:rPr>
      </w:pPr>
      <w:r w:rsidRPr="008A2460">
        <w:rPr>
          <w:rStyle w:val="ui-provider"/>
        </w:rPr>
        <w:t>TDM is an effective way to enable flexible power sharing among satellite beams.</w:t>
      </w:r>
      <w:r w:rsidR="00681A34" w:rsidRPr="008A2460">
        <w:rPr>
          <w:rStyle w:val="ui-provider"/>
        </w:rPr>
        <w:t xml:space="preserve"> </w:t>
      </w:r>
      <w:r w:rsidR="00C45487">
        <w:rPr>
          <w:rStyle w:val="ui-provider"/>
        </w:rPr>
        <w:t>A</w:t>
      </w:r>
      <w:r w:rsidR="00C45487" w:rsidRPr="008A2460">
        <w:rPr>
          <w:rStyle w:val="ui-provider"/>
        </w:rPr>
        <w:t xml:space="preserve">n example cell operation is illustrated in Figure </w:t>
      </w:r>
      <w:r w:rsidR="00C45487">
        <w:rPr>
          <w:rStyle w:val="ui-provider"/>
        </w:rPr>
        <w:t>5</w:t>
      </w:r>
      <w:r w:rsidR="00C45487" w:rsidRPr="008A2460">
        <w:rPr>
          <w:rStyle w:val="ui-provider"/>
        </w:rPr>
        <w:t>.</w:t>
      </w:r>
    </w:p>
    <w:p w14:paraId="46FCA5FB" w14:textId="77777777" w:rsidR="00C45487" w:rsidRDefault="00C45487" w:rsidP="00C45487">
      <w:pPr>
        <w:keepNext/>
        <w:jc w:val="center"/>
      </w:pPr>
      <w:r w:rsidRPr="008A2460">
        <w:object w:dxaOrig="8304" w:dyaOrig="1536" w14:anchorId="26AF0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76.2pt" o:ole="">
            <v:imagedata r:id="rId14" o:title=""/>
          </v:shape>
          <o:OLEObject Type="Embed" ProgID="Visio.Drawing.15" ShapeID="_x0000_i1025" DrawAspect="Content" ObjectID="_1784721701" r:id="rId15"/>
        </w:object>
      </w:r>
    </w:p>
    <w:p w14:paraId="020F8E4A" w14:textId="77777777" w:rsidR="00C45487" w:rsidRPr="008A2460" w:rsidRDefault="00C45487" w:rsidP="00C45487">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A2460">
        <w:t>Cell transmission pattern as a function of time.</w:t>
      </w:r>
    </w:p>
    <w:p w14:paraId="4632D1FF" w14:textId="29D25678" w:rsidR="00C45487" w:rsidRPr="008A2460" w:rsidRDefault="00C45487" w:rsidP="00C45487">
      <w:pPr>
        <w:pStyle w:val="Caption"/>
        <w:jc w:val="center"/>
        <w:rPr>
          <w:rStyle w:val="ui-provider"/>
        </w:rPr>
      </w:pPr>
    </w:p>
    <w:p w14:paraId="7DCDAAB1" w14:textId="380E9CA2" w:rsidR="009B41A7" w:rsidRDefault="00387E60" w:rsidP="00F24BE8">
      <w:pPr>
        <w:rPr>
          <w:rStyle w:val="ui-provider"/>
        </w:rPr>
      </w:pPr>
      <w:r>
        <w:rPr>
          <w:rStyle w:val="ui-provider"/>
        </w:rPr>
        <w:t xml:space="preserve">Cell-DTX can be used </w:t>
      </w:r>
      <w:r w:rsidR="006439F6">
        <w:rPr>
          <w:rStyle w:val="ui-provider"/>
        </w:rPr>
        <w:t xml:space="preserve">to enable TDM among beams. </w:t>
      </w:r>
      <w:r w:rsidR="00A929A3" w:rsidRPr="008A2460">
        <w:rPr>
          <w:rStyle w:val="ui-provider"/>
        </w:rPr>
        <w:t>Rel-18 cell DTX</w:t>
      </w:r>
      <w:r w:rsidR="00050AB8" w:rsidRPr="008A2460">
        <w:rPr>
          <w:rStyle w:val="ui-provider"/>
        </w:rPr>
        <w:t xml:space="preserve"> </w:t>
      </w:r>
      <w:r w:rsidR="006439F6">
        <w:rPr>
          <w:rStyle w:val="ui-provider"/>
        </w:rPr>
        <w:t xml:space="preserve">has the </w:t>
      </w:r>
      <w:r w:rsidR="009B41A7">
        <w:rPr>
          <w:rStyle w:val="ui-provider"/>
        </w:rPr>
        <w:t>following features:</w:t>
      </w:r>
    </w:p>
    <w:p w14:paraId="7B9DD0CF" w14:textId="61796B44" w:rsidR="009B41A7" w:rsidRPr="00A946F0" w:rsidRDefault="009B41A7" w:rsidP="009B41A7">
      <w:pPr>
        <w:pStyle w:val="ListParagraph"/>
        <w:numPr>
          <w:ilvl w:val="0"/>
          <w:numId w:val="37"/>
        </w:numPr>
        <w:rPr>
          <w:rFonts w:ascii="Times New Roman" w:hAnsi="Times New Roman"/>
          <w:sz w:val="20"/>
          <w:szCs w:val="20"/>
        </w:rPr>
      </w:pPr>
      <w:r w:rsidRPr="00A946F0">
        <w:rPr>
          <w:rFonts w:ascii="Times New Roman" w:hAnsi="Times New Roman"/>
          <w:sz w:val="20"/>
          <w:szCs w:val="20"/>
        </w:rPr>
        <w:t xml:space="preserve">During Rel-18 cell DTX non-active period, UE still monitors PDCCH in </w:t>
      </w:r>
      <w:r w:rsidR="000D1021" w:rsidRPr="00A946F0">
        <w:rPr>
          <w:rFonts w:ascii="Times New Roman" w:hAnsi="Times New Roman"/>
          <w:sz w:val="20"/>
          <w:szCs w:val="20"/>
        </w:rPr>
        <w:t xml:space="preserve">all </w:t>
      </w:r>
      <w:r w:rsidRPr="00A946F0">
        <w:rPr>
          <w:rFonts w:ascii="Times New Roman" w:hAnsi="Times New Roman"/>
          <w:sz w:val="20"/>
          <w:szCs w:val="20"/>
        </w:rPr>
        <w:t>CSS and receives the associated PDSCH.</w:t>
      </w:r>
    </w:p>
    <w:p w14:paraId="46AD4D72" w14:textId="7E7BCD80" w:rsidR="009B41A7" w:rsidRPr="00A946F0" w:rsidRDefault="009B41A7" w:rsidP="009B41A7">
      <w:pPr>
        <w:pStyle w:val="ListParagraph"/>
        <w:numPr>
          <w:ilvl w:val="0"/>
          <w:numId w:val="37"/>
        </w:numPr>
        <w:rPr>
          <w:rFonts w:ascii="Times New Roman" w:hAnsi="Times New Roman"/>
          <w:sz w:val="20"/>
          <w:szCs w:val="20"/>
        </w:rPr>
      </w:pPr>
      <w:r w:rsidRPr="00A946F0">
        <w:rPr>
          <w:rFonts w:ascii="Times New Roman" w:hAnsi="Times New Roman"/>
          <w:sz w:val="20"/>
          <w:szCs w:val="20"/>
        </w:rPr>
        <w:t>During rel-18 cell DTX non-active, UE still receives CSI-RS other than the periodic CSI-RS and semi-persistent CSI-RS configured in CSI report configuration in CSI-</w:t>
      </w:r>
      <w:proofErr w:type="spellStart"/>
      <w:r w:rsidRPr="00A946F0">
        <w:rPr>
          <w:rFonts w:ascii="Times New Roman" w:hAnsi="Times New Roman"/>
          <w:sz w:val="20"/>
          <w:szCs w:val="20"/>
        </w:rPr>
        <w:t>ReportConfig</w:t>
      </w:r>
      <w:proofErr w:type="spellEnd"/>
      <w:r w:rsidRPr="00A946F0">
        <w:rPr>
          <w:rFonts w:ascii="Times New Roman" w:hAnsi="Times New Roman"/>
          <w:sz w:val="20"/>
          <w:szCs w:val="20"/>
        </w:rPr>
        <w:t xml:space="preserve"> associated with the higher layer parameter </w:t>
      </w:r>
      <w:proofErr w:type="spellStart"/>
      <w:r w:rsidRPr="00A946F0">
        <w:rPr>
          <w:rFonts w:ascii="Times New Roman" w:hAnsi="Times New Roman"/>
          <w:sz w:val="20"/>
          <w:szCs w:val="20"/>
        </w:rPr>
        <w:t>reportQuantity</w:t>
      </w:r>
      <w:proofErr w:type="spellEnd"/>
      <w:r w:rsidRPr="00A946F0">
        <w:rPr>
          <w:rFonts w:ascii="Times New Roman" w:hAnsi="Times New Roman"/>
          <w:sz w:val="20"/>
          <w:szCs w:val="20"/>
        </w:rPr>
        <w:t xml:space="preserve"> comprising at least 'RI’.</w:t>
      </w:r>
    </w:p>
    <w:p w14:paraId="3B915299" w14:textId="4886B704" w:rsidR="00A75D8C" w:rsidRDefault="00A75D8C" w:rsidP="0058491E">
      <w:pPr>
        <w:pStyle w:val="ListParagraph"/>
        <w:numPr>
          <w:ilvl w:val="0"/>
          <w:numId w:val="37"/>
        </w:numPr>
        <w:rPr>
          <w:rFonts w:ascii="Times New Roman" w:hAnsi="Times New Roman"/>
          <w:sz w:val="20"/>
          <w:szCs w:val="20"/>
        </w:rPr>
      </w:pPr>
      <w:r w:rsidRPr="00A946F0">
        <w:rPr>
          <w:rFonts w:ascii="Times New Roman" w:hAnsi="Times New Roman"/>
          <w:sz w:val="20"/>
          <w:szCs w:val="20"/>
        </w:rPr>
        <w:t xml:space="preserve">Rel-18 Cell DTX/DRX configuration is configured per UE although dynamic activation and deactivation via group-common signaling is supported. </w:t>
      </w:r>
      <w:r w:rsidR="00665620">
        <w:rPr>
          <w:rFonts w:ascii="Times New Roman" w:hAnsi="Times New Roman"/>
          <w:sz w:val="20"/>
          <w:szCs w:val="20"/>
        </w:rPr>
        <w:t xml:space="preserve">Only one cell DTX pattern can be configured per cell. </w:t>
      </w:r>
      <w:r w:rsidRPr="00A946F0">
        <w:rPr>
          <w:rFonts w:ascii="Times New Roman" w:hAnsi="Times New Roman"/>
          <w:sz w:val="20"/>
          <w:szCs w:val="20"/>
        </w:rPr>
        <w:t>Cell DTX is configured only if cell DRX is configured.</w:t>
      </w:r>
    </w:p>
    <w:p w14:paraId="1AF94353" w14:textId="77777777" w:rsidR="00EB16E5" w:rsidRPr="0058491E" w:rsidRDefault="00EB16E5" w:rsidP="0058491E">
      <w:pPr>
        <w:pStyle w:val="ListParagraph"/>
        <w:numPr>
          <w:ilvl w:val="0"/>
          <w:numId w:val="37"/>
        </w:numPr>
        <w:rPr>
          <w:rStyle w:val="ui-provider"/>
          <w:rFonts w:ascii="Times New Roman" w:hAnsi="Times New Roman"/>
          <w:sz w:val="20"/>
          <w:szCs w:val="20"/>
        </w:rPr>
      </w:pPr>
    </w:p>
    <w:p w14:paraId="3CE8BCE7" w14:textId="77777777" w:rsidR="00A70759" w:rsidRDefault="00A70759" w:rsidP="00F24BE8">
      <w:pPr>
        <w:rPr>
          <w:rStyle w:val="ui-provider"/>
        </w:rPr>
      </w:pPr>
      <w:r>
        <w:rPr>
          <w:rStyle w:val="ui-provider"/>
        </w:rPr>
        <w:t>From the above, we have the following observations:</w:t>
      </w:r>
    </w:p>
    <w:p w14:paraId="6E50945F" w14:textId="4CA58D8B" w:rsidR="001A1DB0" w:rsidRDefault="001A1DB0" w:rsidP="001A1DB0">
      <w:pPr>
        <w:rPr>
          <w:b/>
          <w:bCs/>
        </w:rPr>
      </w:pPr>
      <w:r w:rsidRPr="00235E8D">
        <w:rPr>
          <w:b/>
          <w:bCs/>
        </w:rPr>
        <w:t xml:space="preserve">Observation </w:t>
      </w:r>
      <w:r>
        <w:rPr>
          <w:b/>
          <w:bCs/>
        </w:rPr>
        <w:t>2</w:t>
      </w:r>
      <w:r w:rsidRPr="00235E8D">
        <w:rPr>
          <w:b/>
          <w:bCs/>
        </w:rPr>
        <w:t>:</w:t>
      </w:r>
      <w:r w:rsidRPr="008A2460">
        <w:rPr>
          <w:b/>
          <w:bCs/>
        </w:rPr>
        <w:t xml:space="preserve"> </w:t>
      </w:r>
      <w:r>
        <w:rPr>
          <w:b/>
          <w:bCs/>
        </w:rPr>
        <w:t xml:space="preserve">During a non-active period of rel-18 cell DTX, UE </w:t>
      </w:r>
      <w:r w:rsidR="005D00DB">
        <w:rPr>
          <w:b/>
          <w:bCs/>
        </w:rPr>
        <w:t>may still have to monitor DL signals such as CSS.</w:t>
      </w:r>
    </w:p>
    <w:p w14:paraId="0152DACD" w14:textId="451A628C" w:rsidR="001A1DB0" w:rsidRPr="0058491E" w:rsidRDefault="001A1DB0" w:rsidP="00F24BE8">
      <w:pPr>
        <w:rPr>
          <w:rStyle w:val="ui-provider"/>
          <w:b/>
          <w:bCs/>
        </w:rPr>
      </w:pPr>
      <w:r>
        <w:rPr>
          <w:b/>
          <w:bCs/>
        </w:rPr>
        <w:t xml:space="preserve">Observation 3: </w:t>
      </w:r>
      <w:r w:rsidRPr="008A2460">
        <w:rPr>
          <w:b/>
          <w:bCs/>
        </w:rPr>
        <w:t xml:space="preserve">Rel-18 cell DTX does not allow flexible adaptation of cell DTX patterns. </w:t>
      </w:r>
    </w:p>
    <w:p w14:paraId="689D80AB" w14:textId="7CB167D1" w:rsidR="00682A76" w:rsidRDefault="005079B3" w:rsidP="00F24BE8">
      <w:pPr>
        <w:rPr>
          <w:rStyle w:val="ui-provider"/>
        </w:rPr>
      </w:pPr>
      <w:r>
        <w:rPr>
          <w:rStyle w:val="ui-provider"/>
        </w:rPr>
        <w:t xml:space="preserve">For NR NTN beam hopping, we need to support </w:t>
      </w:r>
      <w:r w:rsidR="002D3233">
        <w:rPr>
          <w:rStyle w:val="ui-provider"/>
        </w:rPr>
        <w:t xml:space="preserve">periods during which no DL signaling is transmitted. </w:t>
      </w:r>
    </w:p>
    <w:p w14:paraId="1D199833" w14:textId="2470C6B8" w:rsidR="00682A76" w:rsidRDefault="00682A76" w:rsidP="00F24BE8">
      <w:pPr>
        <w:rPr>
          <w:rStyle w:val="ui-provider"/>
          <w:b/>
          <w:bCs/>
        </w:rPr>
      </w:pPr>
      <w:r w:rsidRPr="000C6746">
        <w:rPr>
          <w:rStyle w:val="ui-provider"/>
          <w:b/>
          <w:bCs/>
        </w:rPr>
        <w:t>Pro</w:t>
      </w:r>
      <w:r w:rsidR="00A36B82" w:rsidRPr="000C6746">
        <w:rPr>
          <w:rStyle w:val="ui-provider"/>
          <w:b/>
          <w:bCs/>
        </w:rPr>
        <w:t>posal</w:t>
      </w:r>
      <w:r w:rsidR="005D00DB">
        <w:rPr>
          <w:rStyle w:val="ui-provider"/>
          <w:b/>
          <w:bCs/>
        </w:rPr>
        <w:t xml:space="preserve"> 7</w:t>
      </w:r>
      <w:r w:rsidR="00A36B82" w:rsidRPr="000C6746">
        <w:rPr>
          <w:rStyle w:val="ui-provider"/>
          <w:b/>
          <w:bCs/>
        </w:rPr>
        <w:t xml:space="preserve">: </w:t>
      </w:r>
      <w:r w:rsidR="002B225C">
        <w:rPr>
          <w:rStyle w:val="ui-provider"/>
          <w:b/>
          <w:bCs/>
        </w:rPr>
        <w:t>Support</w:t>
      </w:r>
      <w:r w:rsidR="00CA5EC7">
        <w:rPr>
          <w:rStyle w:val="ui-provider"/>
          <w:b/>
          <w:bCs/>
        </w:rPr>
        <w:t xml:space="preserve"> a new type of cell DTX</w:t>
      </w:r>
      <w:r w:rsidR="00AD63D3">
        <w:rPr>
          <w:rStyle w:val="ui-provider"/>
          <w:b/>
          <w:bCs/>
        </w:rPr>
        <w:t xml:space="preserve"> for connected-mode UEs </w:t>
      </w:r>
      <w:r w:rsidR="00CA5EC7">
        <w:rPr>
          <w:rStyle w:val="ui-provider"/>
          <w:b/>
          <w:bCs/>
        </w:rPr>
        <w:t>during its non-active period UE does not except to receive any downlink signal</w:t>
      </w:r>
      <w:r w:rsidR="000C6746" w:rsidRPr="000C6746">
        <w:rPr>
          <w:rStyle w:val="ui-provider"/>
          <w:b/>
          <w:bCs/>
        </w:rPr>
        <w:t>.</w:t>
      </w:r>
    </w:p>
    <w:p w14:paraId="34BFC6D8" w14:textId="584C6005" w:rsidR="008C5545" w:rsidRPr="00191A5F" w:rsidRDefault="008C5545" w:rsidP="00F24BE8">
      <w:pPr>
        <w:rPr>
          <w:rStyle w:val="ui-provider"/>
        </w:rPr>
      </w:pPr>
      <w:r w:rsidRPr="00191A5F">
        <w:rPr>
          <w:rStyle w:val="ui-provider"/>
        </w:rPr>
        <w:t xml:space="preserve">To enable flexible beam hopping, </w:t>
      </w:r>
      <w:r w:rsidR="00191A5F" w:rsidRPr="00191A5F">
        <w:rPr>
          <w:rStyle w:val="ui-provider"/>
        </w:rPr>
        <w:t xml:space="preserve">cell DTX pattern change should be allowed. </w:t>
      </w:r>
    </w:p>
    <w:p w14:paraId="589DFB74" w14:textId="18C65D76" w:rsidR="007D6273" w:rsidRPr="008A2460" w:rsidRDefault="0060504D" w:rsidP="007A375C">
      <w:pPr>
        <w:rPr>
          <w:b/>
          <w:bCs/>
        </w:rPr>
      </w:pPr>
      <w:r w:rsidRPr="00235E8D">
        <w:rPr>
          <w:rStyle w:val="ui-provider"/>
          <w:b/>
          <w:bCs/>
        </w:rPr>
        <w:t xml:space="preserve">Proposal </w:t>
      </w:r>
      <w:r w:rsidR="005D00DB">
        <w:rPr>
          <w:rStyle w:val="ui-provider"/>
          <w:b/>
          <w:bCs/>
        </w:rPr>
        <w:t>8</w:t>
      </w:r>
      <w:r w:rsidRPr="00235E8D">
        <w:rPr>
          <w:rStyle w:val="ui-provider"/>
          <w:b/>
          <w:bCs/>
        </w:rPr>
        <w:t xml:space="preserve">: </w:t>
      </w:r>
      <w:r w:rsidR="00F460E9" w:rsidRPr="00235E8D">
        <w:rPr>
          <w:rStyle w:val="ui-provider"/>
          <w:b/>
          <w:bCs/>
        </w:rPr>
        <w:t>Support</w:t>
      </w:r>
      <w:r w:rsidR="00F460E9" w:rsidRPr="008A2460">
        <w:rPr>
          <w:rStyle w:val="ui-provider"/>
          <w:b/>
          <w:bCs/>
        </w:rPr>
        <w:t xml:space="preserve"> the configuration of more than one </w:t>
      </w:r>
      <w:r w:rsidR="002A51C1" w:rsidRPr="008A2460">
        <w:rPr>
          <w:rStyle w:val="ui-provider"/>
          <w:b/>
          <w:bCs/>
        </w:rPr>
        <w:t>cell DTX patterns to a UE</w:t>
      </w:r>
      <w:r w:rsidR="007D6273" w:rsidRPr="008A2460">
        <w:rPr>
          <w:rStyle w:val="ui-provider"/>
          <w:b/>
          <w:bCs/>
        </w:rPr>
        <w:t>.</w:t>
      </w:r>
    </w:p>
    <w:p w14:paraId="29FD3272" w14:textId="2CF821EA" w:rsidR="0022163E" w:rsidRDefault="0022163E" w:rsidP="007A375C">
      <w:pPr>
        <w:rPr>
          <w:b/>
          <w:bCs/>
        </w:rPr>
      </w:pPr>
      <w:r w:rsidRPr="00235E8D">
        <w:rPr>
          <w:b/>
          <w:bCs/>
        </w:rPr>
        <w:t xml:space="preserve">Proposal </w:t>
      </w:r>
      <w:r w:rsidR="005D00DB">
        <w:rPr>
          <w:b/>
          <w:bCs/>
        </w:rPr>
        <w:t>9</w:t>
      </w:r>
      <w:r w:rsidRPr="00235E8D">
        <w:rPr>
          <w:b/>
          <w:bCs/>
        </w:rPr>
        <w:t>: Support</w:t>
      </w:r>
      <w:r w:rsidRPr="008A2460">
        <w:rPr>
          <w:b/>
          <w:bCs/>
        </w:rPr>
        <w:t xml:space="preserve"> dynamic</w:t>
      </w:r>
      <w:r w:rsidR="004C2157" w:rsidRPr="008A2460">
        <w:rPr>
          <w:b/>
          <w:bCs/>
        </w:rPr>
        <w:t xml:space="preserve"> </w:t>
      </w:r>
      <w:r w:rsidRPr="008A2460">
        <w:rPr>
          <w:b/>
          <w:bCs/>
        </w:rPr>
        <w:t>group</w:t>
      </w:r>
      <w:r w:rsidR="00944458" w:rsidRPr="008A2460">
        <w:rPr>
          <w:b/>
          <w:bCs/>
        </w:rPr>
        <w:t>-common</w:t>
      </w:r>
      <w:r w:rsidRPr="008A2460">
        <w:rPr>
          <w:b/>
          <w:bCs/>
        </w:rPr>
        <w:t xml:space="preserve"> signaling </w:t>
      </w:r>
      <w:r w:rsidR="00851B69" w:rsidRPr="008A2460">
        <w:rPr>
          <w:b/>
          <w:bCs/>
        </w:rPr>
        <w:t xml:space="preserve">for </w:t>
      </w:r>
      <w:r w:rsidR="00DF0E4E" w:rsidRPr="008A2460">
        <w:rPr>
          <w:b/>
          <w:bCs/>
        </w:rPr>
        <w:t xml:space="preserve">the </w:t>
      </w:r>
      <w:r w:rsidR="00C0542D" w:rsidRPr="008A2460">
        <w:rPr>
          <w:b/>
          <w:bCs/>
        </w:rPr>
        <w:t xml:space="preserve">change of </w:t>
      </w:r>
      <w:r w:rsidR="007C3147" w:rsidRPr="008A2460">
        <w:rPr>
          <w:b/>
          <w:bCs/>
        </w:rPr>
        <w:t>cell DTX</w:t>
      </w:r>
      <w:r w:rsidR="00855A9C" w:rsidRPr="008A2460">
        <w:rPr>
          <w:b/>
          <w:bCs/>
        </w:rPr>
        <w:t xml:space="preserve"> </w:t>
      </w:r>
      <w:r w:rsidR="00C0542D" w:rsidRPr="008A2460">
        <w:rPr>
          <w:b/>
          <w:bCs/>
        </w:rPr>
        <w:t>patterns</w:t>
      </w:r>
      <w:r w:rsidR="007C3147" w:rsidRPr="008A2460">
        <w:rPr>
          <w:b/>
          <w:bCs/>
        </w:rPr>
        <w:t xml:space="preserve">. </w:t>
      </w:r>
    </w:p>
    <w:p w14:paraId="796E09CC" w14:textId="7C6FDC4C" w:rsidR="00354453" w:rsidRDefault="00354453" w:rsidP="007A375C">
      <w:r w:rsidRPr="004504D2">
        <w:t xml:space="preserve">To support </w:t>
      </w:r>
      <w:r w:rsidR="004504D2" w:rsidRPr="004504D2">
        <w:t xml:space="preserve">flexible periods of no-signal in the downlink, idle-mode cell DTX should be considered. </w:t>
      </w:r>
      <w:r w:rsidR="00631B1C">
        <w:t>Depen</w:t>
      </w:r>
      <w:r w:rsidR="00814FEC">
        <w:t xml:space="preserve">ding on the duration of </w:t>
      </w:r>
      <w:r w:rsidR="003D2E44">
        <w:t xml:space="preserve">the </w:t>
      </w:r>
      <w:r w:rsidR="00814FEC">
        <w:t xml:space="preserve">no-signal period, </w:t>
      </w:r>
      <w:r w:rsidR="00B349C9">
        <w:t xml:space="preserve">cell DTX may have impacts on initial access and </w:t>
      </w:r>
      <w:r w:rsidR="008D7E97">
        <w:t xml:space="preserve">paging </w:t>
      </w:r>
      <w:r w:rsidR="007D1EA3">
        <w:t>monitoring for UEs in idle mod</w:t>
      </w:r>
      <w:r w:rsidR="00E23492">
        <w:t>e.</w:t>
      </w:r>
      <w:r w:rsidR="00741D54">
        <w:t xml:space="preserve"> In particular</w:t>
      </w:r>
      <w:r w:rsidR="00DD178D">
        <w:t xml:space="preserve">, cell DTX may prevent UE from successful initial access. </w:t>
      </w:r>
    </w:p>
    <w:p w14:paraId="66B10AE3" w14:textId="4E8C087C" w:rsidR="00E23492" w:rsidRPr="007E2D7D" w:rsidRDefault="005959A4" w:rsidP="007E2D7D">
      <w:pPr>
        <w:pStyle w:val="ListParagraph"/>
        <w:numPr>
          <w:ilvl w:val="0"/>
          <w:numId w:val="39"/>
        </w:numPr>
        <w:rPr>
          <w:rFonts w:ascii="Times New Roman" w:hAnsi="Times New Roman"/>
          <w:sz w:val="20"/>
          <w:szCs w:val="20"/>
        </w:rPr>
      </w:pPr>
      <w:r w:rsidRPr="007E2D7D">
        <w:rPr>
          <w:rFonts w:ascii="Times New Roman" w:hAnsi="Times New Roman"/>
          <w:sz w:val="20"/>
          <w:szCs w:val="20"/>
        </w:rPr>
        <w:t xml:space="preserve">Before </w:t>
      </w:r>
      <w:r w:rsidR="009C6DDE" w:rsidRPr="007E2D7D">
        <w:rPr>
          <w:rFonts w:ascii="Times New Roman" w:hAnsi="Times New Roman"/>
          <w:sz w:val="20"/>
          <w:szCs w:val="20"/>
        </w:rPr>
        <w:t>acquiring</w:t>
      </w:r>
      <w:r w:rsidRPr="007E2D7D">
        <w:rPr>
          <w:rFonts w:ascii="Times New Roman" w:hAnsi="Times New Roman"/>
          <w:sz w:val="20"/>
          <w:szCs w:val="20"/>
        </w:rPr>
        <w:t xml:space="preserve"> SIB1, a UE may have no knowledge about idle-mode </w:t>
      </w:r>
      <w:r w:rsidR="00920E3C" w:rsidRPr="007E2D7D">
        <w:rPr>
          <w:rFonts w:ascii="Times New Roman" w:hAnsi="Times New Roman"/>
          <w:sz w:val="20"/>
          <w:szCs w:val="20"/>
        </w:rPr>
        <w:t>cell DTX. Hence idle-mode cell DTX must be configured to allow UE</w:t>
      </w:r>
      <w:r w:rsidR="00005325" w:rsidRPr="007E2D7D">
        <w:rPr>
          <w:rFonts w:ascii="Times New Roman" w:hAnsi="Times New Roman"/>
          <w:sz w:val="20"/>
          <w:szCs w:val="20"/>
        </w:rPr>
        <w:t xml:space="preserve"> successful </w:t>
      </w:r>
      <w:r w:rsidR="00920E3C" w:rsidRPr="007E2D7D">
        <w:rPr>
          <w:rFonts w:ascii="Times New Roman" w:hAnsi="Times New Roman"/>
          <w:sz w:val="20"/>
          <w:szCs w:val="20"/>
        </w:rPr>
        <w:t xml:space="preserve">SSB detection and SIB1 reading. </w:t>
      </w:r>
      <w:r w:rsidR="00005325" w:rsidRPr="007E2D7D">
        <w:rPr>
          <w:rFonts w:ascii="Times New Roman" w:hAnsi="Times New Roman"/>
          <w:sz w:val="20"/>
          <w:szCs w:val="20"/>
        </w:rPr>
        <w:t xml:space="preserve">This likely can be handled </w:t>
      </w:r>
      <w:r w:rsidR="00480C9A" w:rsidRPr="007E2D7D">
        <w:rPr>
          <w:rFonts w:ascii="Times New Roman" w:hAnsi="Times New Roman"/>
          <w:sz w:val="20"/>
          <w:szCs w:val="20"/>
        </w:rPr>
        <w:t xml:space="preserve">by properly </w:t>
      </w:r>
      <w:r w:rsidR="009C6DDE" w:rsidRPr="007E2D7D">
        <w:rPr>
          <w:rFonts w:ascii="Times New Roman" w:hAnsi="Times New Roman"/>
          <w:sz w:val="20"/>
          <w:szCs w:val="20"/>
        </w:rPr>
        <w:t>configuring</w:t>
      </w:r>
      <w:r w:rsidR="00480C9A" w:rsidRPr="007E2D7D">
        <w:rPr>
          <w:rFonts w:ascii="Times New Roman" w:hAnsi="Times New Roman"/>
          <w:sz w:val="20"/>
          <w:szCs w:val="20"/>
        </w:rPr>
        <w:t xml:space="preserve"> the cell DTX pattern, i.e., ensure </w:t>
      </w:r>
      <w:r w:rsidR="009C6DDE" w:rsidRPr="007E2D7D">
        <w:rPr>
          <w:rFonts w:ascii="Times New Roman" w:hAnsi="Times New Roman"/>
          <w:sz w:val="20"/>
          <w:szCs w:val="20"/>
        </w:rPr>
        <w:t>that there is no</w:t>
      </w:r>
      <w:r w:rsidR="00480C9A" w:rsidRPr="007E2D7D">
        <w:rPr>
          <w:rFonts w:ascii="Times New Roman" w:hAnsi="Times New Roman"/>
          <w:sz w:val="20"/>
          <w:szCs w:val="20"/>
        </w:rPr>
        <w:t xml:space="preserve"> consistent overlapping of SSB </w:t>
      </w:r>
      <w:r w:rsidR="009C6DDE" w:rsidRPr="007E2D7D">
        <w:rPr>
          <w:rFonts w:ascii="Times New Roman" w:hAnsi="Times New Roman"/>
          <w:sz w:val="20"/>
          <w:szCs w:val="20"/>
        </w:rPr>
        <w:t>transmission and DTX non-active period.</w:t>
      </w:r>
      <w:r w:rsidR="009E34AF">
        <w:rPr>
          <w:rFonts w:ascii="Times New Roman" w:hAnsi="Times New Roman"/>
          <w:sz w:val="20"/>
          <w:szCs w:val="20"/>
        </w:rPr>
        <w:t xml:space="preserve"> </w:t>
      </w:r>
    </w:p>
    <w:p w14:paraId="126D0E0F" w14:textId="1507CA49" w:rsidR="00B92C36" w:rsidRPr="007E2D7D" w:rsidRDefault="00B92C36" w:rsidP="007E2D7D">
      <w:pPr>
        <w:pStyle w:val="ListParagraph"/>
        <w:numPr>
          <w:ilvl w:val="0"/>
          <w:numId w:val="39"/>
        </w:numPr>
        <w:rPr>
          <w:rFonts w:ascii="Times New Roman" w:hAnsi="Times New Roman"/>
          <w:sz w:val="20"/>
          <w:szCs w:val="20"/>
        </w:rPr>
      </w:pPr>
      <w:r w:rsidRPr="007E2D7D">
        <w:rPr>
          <w:rFonts w:ascii="Times New Roman" w:hAnsi="Times New Roman"/>
          <w:sz w:val="20"/>
          <w:szCs w:val="20"/>
        </w:rPr>
        <w:t>In addition, idle-mode cell DTX ma</w:t>
      </w:r>
      <w:r w:rsidR="00392415" w:rsidRPr="007E2D7D">
        <w:rPr>
          <w:rFonts w:ascii="Times New Roman" w:hAnsi="Times New Roman"/>
          <w:sz w:val="20"/>
          <w:szCs w:val="20"/>
        </w:rPr>
        <w:t>y have impacts on UE reception of Msg2 and Msg4</w:t>
      </w:r>
      <w:r w:rsidR="001A7240" w:rsidRPr="007E2D7D">
        <w:rPr>
          <w:rFonts w:ascii="Times New Roman" w:hAnsi="Times New Roman"/>
          <w:sz w:val="20"/>
          <w:szCs w:val="20"/>
        </w:rPr>
        <w:t xml:space="preserve">, which are related to </w:t>
      </w:r>
      <w:proofErr w:type="spellStart"/>
      <w:r w:rsidR="001A7240" w:rsidRPr="007E2D7D">
        <w:rPr>
          <w:rFonts w:ascii="Times New Roman" w:hAnsi="Times New Roman"/>
          <w:sz w:val="20"/>
          <w:szCs w:val="20"/>
        </w:rPr>
        <w:t>ra-responseWindow</w:t>
      </w:r>
      <w:proofErr w:type="spellEnd"/>
      <w:r w:rsidR="001A7240" w:rsidRPr="007E2D7D">
        <w:rPr>
          <w:rFonts w:ascii="Times New Roman" w:hAnsi="Times New Roman"/>
          <w:sz w:val="20"/>
          <w:szCs w:val="20"/>
        </w:rPr>
        <w:t xml:space="preserve"> and </w:t>
      </w:r>
      <w:proofErr w:type="spellStart"/>
      <w:r w:rsidR="001A7240" w:rsidRPr="007E2D7D">
        <w:rPr>
          <w:rFonts w:ascii="Times New Roman" w:hAnsi="Times New Roman"/>
          <w:sz w:val="20"/>
          <w:szCs w:val="20"/>
        </w:rPr>
        <w:t>ra-connectionResolutionTimer</w:t>
      </w:r>
      <w:proofErr w:type="spellEnd"/>
      <w:r w:rsidR="001A7240" w:rsidRPr="007E2D7D">
        <w:rPr>
          <w:rFonts w:ascii="Times New Roman" w:hAnsi="Times New Roman"/>
          <w:sz w:val="20"/>
          <w:szCs w:val="20"/>
        </w:rPr>
        <w:t xml:space="preserve">, respectively. </w:t>
      </w:r>
    </w:p>
    <w:p w14:paraId="4BB065BD" w14:textId="7BFF140E" w:rsidR="009C6DDE" w:rsidRDefault="002C0411" w:rsidP="007A375C">
      <w:proofErr w:type="gramStart"/>
      <w:r>
        <w:t>Hence</w:t>
      </w:r>
      <w:proofErr w:type="gramEnd"/>
      <w:r>
        <w:t xml:space="preserve"> we propose to fu</w:t>
      </w:r>
      <w:r w:rsidR="00530B73">
        <w:t>r</w:t>
      </w:r>
      <w:r>
        <w:t>ther study the impacts of idle-mode cell DTX on UE initial access, particularly on Msg2 and Msg4 reception.</w:t>
      </w:r>
    </w:p>
    <w:p w14:paraId="4ED9D65E" w14:textId="390425B8" w:rsidR="002C0411" w:rsidRPr="00AD63D3" w:rsidRDefault="00530B73" w:rsidP="007A375C">
      <w:pPr>
        <w:rPr>
          <w:b/>
          <w:bCs/>
        </w:rPr>
      </w:pPr>
      <w:r w:rsidRPr="00AD63D3">
        <w:rPr>
          <w:b/>
          <w:bCs/>
        </w:rPr>
        <w:t xml:space="preserve">Proposal 10: Study the impacts </w:t>
      </w:r>
      <w:r w:rsidR="00AD63D3" w:rsidRPr="00AD63D3">
        <w:rPr>
          <w:b/>
          <w:bCs/>
        </w:rPr>
        <w:t xml:space="preserve">of idle-mode </w:t>
      </w:r>
      <w:r w:rsidRPr="00AD63D3">
        <w:rPr>
          <w:b/>
          <w:bCs/>
        </w:rPr>
        <w:t xml:space="preserve">cell DTX </w:t>
      </w:r>
      <w:r w:rsidR="005E220E" w:rsidRPr="00AD63D3">
        <w:rPr>
          <w:b/>
          <w:bCs/>
        </w:rPr>
        <w:t>on UE initial access, particularly on Msg2 and Msg4 reception</w:t>
      </w:r>
      <w:r w:rsidR="00E373E4">
        <w:rPr>
          <w:b/>
          <w:bCs/>
        </w:rPr>
        <w:t>.</w:t>
      </w:r>
    </w:p>
    <w:p w14:paraId="3B5E1880" w14:textId="77777777" w:rsidR="00354453" w:rsidRPr="008A2460" w:rsidRDefault="00354453" w:rsidP="007A375C">
      <w:pPr>
        <w:rPr>
          <w:b/>
          <w:bCs/>
        </w:rPr>
      </w:pPr>
    </w:p>
    <w:p w14:paraId="536879F4" w14:textId="21C34BFC" w:rsidR="00E6463D" w:rsidRPr="008A2460" w:rsidRDefault="00E6463D" w:rsidP="00E76AEF">
      <w:pPr>
        <w:pStyle w:val="Heading1"/>
        <w:rPr>
          <w:lang w:val="en-US"/>
        </w:rPr>
      </w:pPr>
      <w:r w:rsidRPr="008A2460">
        <w:rPr>
          <w:lang w:val="en-US"/>
        </w:rPr>
        <w:lastRenderedPageBreak/>
        <w:t>Summary</w:t>
      </w:r>
    </w:p>
    <w:p w14:paraId="69EB60D0" w14:textId="1F026421" w:rsidR="00E76AEF" w:rsidRDefault="00E76AEF" w:rsidP="00E76AEF">
      <w:r w:rsidRPr="008A2460">
        <w:t xml:space="preserve">In this contribution, we have </w:t>
      </w:r>
      <w:r w:rsidR="00235E8D">
        <w:t>examined the per</w:t>
      </w:r>
      <w:r w:rsidR="00745C96">
        <w:t xml:space="preserve">formance of </w:t>
      </w:r>
      <w:r w:rsidR="0058491E">
        <w:t xml:space="preserve">SSB detection in NTN channels and </w:t>
      </w:r>
      <w:r w:rsidR="004105D9">
        <w:t xml:space="preserve">proposed DL channels to be enhanced accordingly. </w:t>
      </w:r>
      <w:r w:rsidR="00593A68">
        <w:t>For flexible beam hopping, w</w:t>
      </w:r>
      <w:r w:rsidR="004105D9">
        <w:t xml:space="preserve">e discussed system-level enhancements </w:t>
      </w:r>
      <w:r w:rsidR="00916640">
        <w:t>includ</w:t>
      </w:r>
      <w:r w:rsidR="00567ACF">
        <w:t>ing</w:t>
      </w:r>
      <w:r w:rsidR="00916640">
        <w:t xml:space="preserve"> extension of SSB periodicity, wide SSB footprint, and cell DTX</w:t>
      </w:r>
      <w:r w:rsidR="00593A68">
        <w:t xml:space="preserve">. </w:t>
      </w:r>
      <w:r w:rsidR="004105D9">
        <w:t xml:space="preserve"> </w:t>
      </w:r>
      <w:r w:rsidR="00B42777" w:rsidRPr="008A2460">
        <w:t xml:space="preserve">Our </w:t>
      </w:r>
      <w:r w:rsidR="008A2460" w:rsidRPr="008A2460">
        <w:t>observations a</w:t>
      </w:r>
      <w:r w:rsidR="00B42777" w:rsidRPr="008A2460">
        <w:t>nd proposals are list</w:t>
      </w:r>
      <w:r w:rsidR="008A2460" w:rsidRPr="008A2460">
        <w:t>ed</w:t>
      </w:r>
      <w:r w:rsidR="00B42777" w:rsidRPr="008A2460">
        <w:t xml:space="preserve"> below: </w:t>
      </w:r>
    </w:p>
    <w:p w14:paraId="14F3A4DD" w14:textId="3552D02A" w:rsidR="002B225C" w:rsidRDefault="002B225C" w:rsidP="002B225C">
      <w:pPr>
        <w:contextualSpacing/>
        <w:rPr>
          <w:b/>
          <w:bCs/>
        </w:rPr>
      </w:pPr>
      <w:r w:rsidRPr="001D762E">
        <w:rPr>
          <w:b/>
          <w:bCs/>
        </w:rPr>
        <w:t xml:space="preserve">Observation 1: If the SSB periodicity is increased to more than 160 </w:t>
      </w:r>
      <w:proofErr w:type="spellStart"/>
      <w:r w:rsidRPr="001D762E">
        <w:rPr>
          <w:b/>
          <w:bCs/>
        </w:rPr>
        <w:t>ms</w:t>
      </w:r>
      <w:proofErr w:type="spellEnd"/>
      <w:r w:rsidRPr="001D762E">
        <w:rPr>
          <w:b/>
          <w:bCs/>
        </w:rPr>
        <w:t xml:space="preserve">, Rel-17 and Rel-18 UEs will not be able to maintain connection to a cell whose SSB periodicity is more than 160 </w:t>
      </w:r>
      <w:proofErr w:type="spellStart"/>
      <w:r w:rsidRPr="001D762E">
        <w:rPr>
          <w:b/>
          <w:bCs/>
        </w:rPr>
        <w:t>ms.</w:t>
      </w:r>
      <w:proofErr w:type="spellEnd"/>
    </w:p>
    <w:p w14:paraId="7A68CE21" w14:textId="77777777" w:rsidR="002B225C" w:rsidRDefault="002B225C" w:rsidP="002B225C">
      <w:pPr>
        <w:contextualSpacing/>
        <w:rPr>
          <w:b/>
          <w:bCs/>
        </w:rPr>
      </w:pPr>
    </w:p>
    <w:p w14:paraId="3EB313D4" w14:textId="77777777" w:rsidR="002B225C" w:rsidRDefault="002B225C" w:rsidP="002B225C">
      <w:pPr>
        <w:rPr>
          <w:b/>
          <w:bCs/>
        </w:rPr>
      </w:pPr>
      <w:r w:rsidRPr="00235E8D">
        <w:rPr>
          <w:b/>
          <w:bCs/>
        </w:rPr>
        <w:t xml:space="preserve">Observation </w:t>
      </w:r>
      <w:r>
        <w:rPr>
          <w:b/>
          <w:bCs/>
        </w:rPr>
        <w:t>2</w:t>
      </w:r>
      <w:r w:rsidRPr="00235E8D">
        <w:rPr>
          <w:b/>
          <w:bCs/>
        </w:rPr>
        <w:t>:</w:t>
      </w:r>
      <w:r w:rsidRPr="008A2460">
        <w:rPr>
          <w:b/>
          <w:bCs/>
        </w:rPr>
        <w:t xml:space="preserve"> </w:t>
      </w:r>
      <w:r>
        <w:rPr>
          <w:b/>
          <w:bCs/>
        </w:rPr>
        <w:t>During a non-active period of rel-18 cell DTX, UE may still have to monitor DL signals such as CSS.</w:t>
      </w:r>
    </w:p>
    <w:p w14:paraId="7911E60A" w14:textId="3E87A550" w:rsidR="002B225C" w:rsidRDefault="002B225C" w:rsidP="002B225C">
      <w:pPr>
        <w:rPr>
          <w:b/>
          <w:bCs/>
        </w:rPr>
      </w:pPr>
      <w:r>
        <w:rPr>
          <w:b/>
          <w:bCs/>
        </w:rPr>
        <w:t xml:space="preserve">Observation 3: </w:t>
      </w:r>
      <w:r w:rsidRPr="008A2460">
        <w:rPr>
          <w:b/>
          <w:bCs/>
        </w:rPr>
        <w:t xml:space="preserve">Rel-18 cell DTX does not allow flexible adaptation of cell DTX patterns. </w:t>
      </w:r>
    </w:p>
    <w:p w14:paraId="2F9035DF" w14:textId="69E36FA1" w:rsidR="002B225C" w:rsidRPr="002B225C" w:rsidRDefault="002B225C" w:rsidP="002B225C">
      <w:pPr>
        <w:rPr>
          <w:b/>
          <w:bCs/>
        </w:rPr>
      </w:pPr>
      <w:r w:rsidRPr="00F26B27">
        <w:rPr>
          <w:b/>
          <w:bCs/>
        </w:rPr>
        <w:t>Proposal 1: Consider coverage enhancement for PDSCH schedule by a PDCCH in a CSS</w:t>
      </w:r>
      <w:r>
        <w:rPr>
          <w:b/>
          <w:bCs/>
        </w:rPr>
        <w:t xml:space="preserve"> to support -8 dB CNR.</w:t>
      </w:r>
    </w:p>
    <w:p w14:paraId="4A6F6ABA" w14:textId="77777777" w:rsidR="002B225C" w:rsidRPr="00F26B27" w:rsidRDefault="002B225C" w:rsidP="002B225C">
      <w:pPr>
        <w:rPr>
          <w:b/>
          <w:bCs/>
        </w:rPr>
      </w:pPr>
      <w:r w:rsidRPr="00F26B27">
        <w:rPr>
          <w:b/>
          <w:bCs/>
        </w:rPr>
        <w:t>Proposal 2: Consider coverage enhancement for PDCCH</w:t>
      </w:r>
      <w:r>
        <w:rPr>
          <w:b/>
          <w:bCs/>
        </w:rPr>
        <w:t xml:space="preserve"> to support -8 dB CNR.</w:t>
      </w:r>
    </w:p>
    <w:p w14:paraId="13E491ED" w14:textId="4DB8BA9F" w:rsidR="002B225C" w:rsidRDefault="002B225C" w:rsidP="002B225C">
      <w:pPr>
        <w:rPr>
          <w:b/>
          <w:bCs/>
        </w:rPr>
      </w:pPr>
      <w:r w:rsidRPr="00316D8F">
        <w:rPr>
          <w:b/>
          <w:bCs/>
        </w:rPr>
        <w:t>Proposal 3: Consider coverage enhancement for the PDCCH that schedules a SIB1 PDSCH without NW signaling.</w:t>
      </w:r>
    </w:p>
    <w:p w14:paraId="054E102C" w14:textId="77777777" w:rsidR="008E0F61" w:rsidRPr="00DA5C03" w:rsidRDefault="008E0F61" w:rsidP="008E0F61">
      <w:pPr>
        <w:contextualSpacing/>
        <w:rPr>
          <w:b/>
          <w:bCs/>
        </w:rPr>
      </w:pPr>
      <w:r w:rsidRPr="00DA5C03">
        <w:rPr>
          <w:b/>
          <w:bCs/>
        </w:rPr>
        <w:t>Proposal 4: For NR NTN, support the following</w:t>
      </w:r>
    </w:p>
    <w:p w14:paraId="1ECF2281" w14:textId="77777777" w:rsidR="008E0F61" w:rsidRPr="00DA5C03" w:rsidRDefault="008E0F61" w:rsidP="008E0F61">
      <w:pPr>
        <w:pStyle w:val="ListParagraph"/>
        <w:numPr>
          <w:ilvl w:val="0"/>
          <w:numId w:val="35"/>
        </w:numPr>
        <w:contextualSpacing/>
        <w:rPr>
          <w:b/>
          <w:bCs/>
        </w:rPr>
      </w:pPr>
      <w:r w:rsidRPr="00DA5C03">
        <w:rPr>
          <w:b/>
          <w:bCs/>
        </w:rPr>
        <w:t xml:space="preserve">SSB </w:t>
      </w:r>
      <w:r>
        <w:rPr>
          <w:b/>
          <w:bCs/>
        </w:rPr>
        <w:t xml:space="preserve">transmission repetition </w:t>
      </w:r>
      <w:r w:rsidRPr="00DA5C03">
        <w:rPr>
          <w:b/>
          <w:bCs/>
        </w:rPr>
        <w:t>periodicities</w:t>
      </w:r>
      <w:r>
        <w:rPr>
          <w:b/>
          <w:bCs/>
        </w:rPr>
        <w:t xml:space="preserve">: </w:t>
      </w:r>
      <w:r w:rsidRPr="00DA5C03">
        <w:rPr>
          <w:b/>
          <w:bCs/>
        </w:rPr>
        <w:t xml:space="preserve">20 </w:t>
      </w:r>
      <w:proofErr w:type="spellStart"/>
      <w:r w:rsidRPr="00DA5C03">
        <w:rPr>
          <w:b/>
          <w:bCs/>
        </w:rPr>
        <w:t>ms</w:t>
      </w:r>
      <w:proofErr w:type="spellEnd"/>
      <w:r w:rsidRPr="00DA5C03">
        <w:rPr>
          <w:b/>
          <w:bCs/>
        </w:rPr>
        <w:t xml:space="preserve">, 40ms, 80 </w:t>
      </w:r>
      <w:proofErr w:type="spellStart"/>
      <w:r w:rsidRPr="00DA5C03">
        <w:rPr>
          <w:b/>
          <w:bCs/>
        </w:rPr>
        <w:t>ms</w:t>
      </w:r>
      <w:proofErr w:type="spellEnd"/>
      <w:r w:rsidRPr="00DA5C03">
        <w:rPr>
          <w:b/>
          <w:bCs/>
        </w:rPr>
        <w:t xml:space="preserve">, and 160 </w:t>
      </w:r>
      <w:proofErr w:type="spellStart"/>
      <w:r w:rsidRPr="00DA5C03">
        <w:rPr>
          <w:b/>
          <w:bCs/>
        </w:rPr>
        <w:t>ms</w:t>
      </w:r>
      <w:proofErr w:type="spellEnd"/>
      <w:r w:rsidRPr="00DA5C03">
        <w:rPr>
          <w:b/>
          <w:bCs/>
        </w:rPr>
        <w:t xml:space="preserve"> </w:t>
      </w:r>
    </w:p>
    <w:p w14:paraId="0B6B8363" w14:textId="77777777" w:rsidR="008E0F61" w:rsidRPr="00DA5C03" w:rsidRDefault="008E0F61" w:rsidP="008E0F61">
      <w:pPr>
        <w:pStyle w:val="ListParagraph"/>
        <w:numPr>
          <w:ilvl w:val="0"/>
          <w:numId w:val="35"/>
        </w:numPr>
        <w:contextualSpacing/>
        <w:rPr>
          <w:b/>
          <w:bCs/>
        </w:rPr>
      </w:pPr>
      <w:r w:rsidRPr="00DA5C03">
        <w:rPr>
          <w:b/>
          <w:bCs/>
        </w:rPr>
        <w:t xml:space="preserve">Reduced synchronization raster frequency points for SSB </w:t>
      </w:r>
      <w:r>
        <w:rPr>
          <w:b/>
          <w:bCs/>
        </w:rPr>
        <w:t xml:space="preserve">transmission repetition </w:t>
      </w:r>
      <w:r w:rsidRPr="00DA5C03">
        <w:rPr>
          <w:b/>
          <w:bCs/>
        </w:rPr>
        <w:t xml:space="preserve">periodicity more than 20 </w:t>
      </w:r>
      <w:proofErr w:type="spellStart"/>
      <w:r w:rsidRPr="00DA5C03">
        <w:rPr>
          <w:b/>
          <w:bCs/>
        </w:rPr>
        <w:t>ms.</w:t>
      </w:r>
      <w:proofErr w:type="spellEnd"/>
    </w:p>
    <w:p w14:paraId="4DB86C2A" w14:textId="77777777" w:rsidR="002B225C" w:rsidRDefault="002B225C" w:rsidP="002B225C">
      <w:pPr>
        <w:contextualSpacing/>
      </w:pPr>
    </w:p>
    <w:p w14:paraId="371A68E4" w14:textId="0AC9CB5E" w:rsidR="002B225C" w:rsidRDefault="002B225C" w:rsidP="002B225C">
      <w:pPr>
        <w:contextualSpacing/>
        <w:rPr>
          <w:b/>
          <w:bCs/>
        </w:rPr>
      </w:pPr>
      <w:r w:rsidRPr="00FF3F94">
        <w:rPr>
          <w:b/>
          <w:bCs/>
        </w:rPr>
        <w:t xml:space="preserve">Proposal </w:t>
      </w:r>
      <w:r>
        <w:rPr>
          <w:b/>
          <w:bCs/>
        </w:rPr>
        <w:t>5</w:t>
      </w:r>
      <w:r w:rsidRPr="00FF3F94">
        <w:rPr>
          <w:b/>
          <w:bCs/>
        </w:rPr>
        <w:t xml:space="preserve">: Support </w:t>
      </w:r>
      <w:r>
        <w:rPr>
          <w:b/>
          <w:bCs/>
        </w:rPr>
        <w:t xml:space="preserve">Network signaling of reference locations of narrow beams within the coverage of a SSB and </w:t>
      </w:r>
      <w:r w:rsidRPr="00FF3F94">
        <w:rPr>
          <w:b/>
          <w:bCs/>
        </w:rPr>
        <w:t>UE indication of the associated narrow beam via PRACH based on reference locations of narrow beams.</w:t>
      </w:r>
    </w:p>
    <w:p w14:paraId="0B36C04F" w14:textId="77777777" w:rsidR="002B225C" w:rsidRPr="00BD0C56" w:rsidRDefault="002B225C" w:rsidP="002B225C">
      <w:pPr>
        <w:pStyle w:val="ListParagraph"/>
        <w:numPr>
          <w:ilvl w:val="0"/>
          <w:numId w:val="38"/>
        </w:numPr>
        <w:contextualSpacing/>
        <w:rPr>
          <w:rFonts w:ascii="Times New Roman" w:hAnsi="Times New Roman"/>
          <w:b/>
          <w:bCs/>
          <w:sz w:val="20"/>
          <w:szCs w:val="20"/>
        </w:rPr>
      </w:pPr>
      <w:r w:rsidRPr="00BD0C56">
        <w:rPr>
          <w:rFonts w:ascii="Times New Roman" w:hAnsi="Times New Roman"/>
          <w:b/>
          <w:bCs/>
          <w:sz w:val="20"/>
          <w:szCs w:val="20"/>
        </w:rPr>
        <w:t>FFS: details of signaling and PRACH resource division.</w:t>
      </w:r>
    </w:p>
    <w:p w14:paraId="72E6217B" w14:textId="77777777" w:rsidR="002B225C" w:rsidRDefault="002B225C" w:rsidP="002B225C">
      <w:pPr>
        <w:contextualSpacing/>
      </w:pPr>
    </w:p>
    <w:p w14:paraId="019F636C" w14:textId="77777777" w:rsidR="002B225C" w:rsidRPr="00934D90" w:rsidRDefault="002B225C" w:rsidP="002B225C">
      <w:pPr>
        <w:contextualSpacing/>
        <w:rPr>
          <w:b/>
          <w:bCs/>
        </w:rPr>
      </w:pPr>
      <w:r w:rsidRPr="00934D90">
        <w:rPr>
          <w:b/>
          <w:bCs/>
        </w:rPr>
        <w:t>Proposal 6: Support UE report of narrow beam based on reference locations of narrow beams.</w:t>
      </w:r>
    </w:p>
    <w:p w14:paraId="5AB5E3E6" w14:textId="77777777" w:rsidR="002B225C" w:rsidRPr="00BD0C56" w:rsidRDefault="002B225C" w:rsidP="002B225C">
      <w:pPr>
        <w:pStyle w:val="ListParagraph"/>
        <w:numPr>
          <w:ilvl w:val="0"/>
          <w:numId w:val="37"/>
        </w:numPr>
        <w:contextualSpacing/>
        <w:rPr>
          <w:rFonts w:ascii="Times New Roman" w:hAnsi="Times New Roman"/>
          <w:b/>
          <w:bCs/>
          <w:sz w:val="20"/>
          <w:szCs w:val="20"/>
        </w:rPr>
      </w:pPr>
      <w:r w:rsidRPr="00BD0C56">
        <w:rPr>
          <w:rFonts w:ascii="Times New Roman" w:hAnsi="Times New Roman"/>
          <w:b/>
          <w:bCs/>
          <w:sz w:val="20"/>
          <w:szCs w:val="20"/>
        </w:rPr>
        <w:t xml:space="preserve">FFS: details of the report and triggering condition. </w:t>
      </w:r>
    </w:p>
    <w:p w14:paraId="615D2745" w14:textId="77777777" w:rsidR="002B225C" w:rsidRDefault="002B225C" w:rsidP="00E76AEF"/>
    <w:p w14:paraId="10D8A5B8" w14:textId="5402B5C9" w:rsidR="00AD63D3" w:rsidRPr="002B225C" w:rsidRDefault="00AD63D3" w:rsidP="00E76AEF">
      <w:pPr>
        <w:rPr>
          <w:b/>
          <w:bCs/>
        </w:rPr>
      </w:pPr>
      <w:r w:rsidRPr="000C6746">
        <w:rPr>
          <w:rStyle w:val="ui-provider"/>
          <w:b/>
          <w:bCs/>
        </w:rPr>
        <w:t>Proposal</w:t>
      </w:r>
      <w:r>
        <w:rPr>
          <w:rStyle w:val="ui-provider"/>
          <w:b/>
          <w:bCs/>
        </w:rPr>
        <w:t xml:space="preserve"> 7</w:t>
      </w:r>
      <w:r w:rsidRPr="000C6746">
        <w:rPr>
          <w:rStyle w:val="ui-provider"/>
          <w:b/>
          <w:bCs/>
        </w:rPr>
        <w:t xml:space="preserve">: </w:t>
      </w:r>
      <w:r>
        <w:rPr>
          <w:rStyle w:val="ui-provider"/>
          <w:b/>
          <w:bCs/>
        </w:rPr>
        <w:t xml:space="preserve">Support a new type of cell DTX for connected-mode </w:t>
      </w:r>
      <w:proofErr w:type="gramStart"/>
      <w:r>
        <w:rPr>
          <w:rStyle w:val="ui-provider"/>
          <w:b/>
          <w:bCs/>
        </w:rPr>
        <w:t>UEs  during</w:t>
      </w:r>
      <w:proofErr w:type="gramEnd"/>
      <w:r>
        <w:rPr>
          <w:rStyle w:val="ui-provider"/>
          <w:b/>
          <w:bCs/>
        </w:rPr>
        <w:t xml:space="preserve"> its non-active period UE does not except to receive any downlink signal</w:t>
      </w:r>
      <w:r w:rsidRPr="000C6746">
        <w:rPr>
          <w:rStyle w:val="ui-provider"/>
          <w:b/>
          <w:bCs/>
        </w:rPr>
        <w:t>.</w:t>
      </w:r>
    </w:p>
    <w:p w14:paraId="342595CA" w14:textId="3D133490" w:rsidR="00C11989" w:rsidRPr="008A2460" w:rsidRDefault="00C11989" w:rsidP="00C11989">
      <w:pPr>
        <w:rPr>
          <w:b/>
          <w:bCs/>
        </w:rPr>
      </w:pPr>
      <w:r w:rsidRPr="00A83013">
        <w:rPr>
          <w:rStyle w:val="ui-provider"/>
          <w:b/>
          <w:bCs/>
        </w:rPr>
        <w:t xml:space="preserve">Proposal </w:t>
      </w:r>
      <w:r w:rsidR="00AD63D3">
        <w:rPr>
          <w:rStyle w:val="ui-provider"/>
          <w:b/>
          <w:bCs/>
        </w:rPr>
        <w:t>8</w:t>
      </w:r>
      <w:r w:rsidRPr="00A83013">
        <w:rPr>
          <w:rStyle w:val="ui-provider"/>
          <w:b/>
          <w:bCs/>
        </w:rPr>
        <w:t>:</w:t>
      </w:r>
      <w:r w:rsidRPr="008A2460">
        <w:rPr>
          <w:rStyle w:val="ui-provider"/>
          <w:b/>
          <w:bCs/>
        </w:rPr>
        <w:t xml:space="preserve"> Support the configuration of more than one cell DTX patterns to a UE.</w:t>
      </w:r>
    </w:p>
    <w:p w14:paraId="20F04039" w14:textId="5C046E16" w:rsidR="00C11989" w:rsidRDefault="00C11989" w:rsidP="00C11989">
      <w:pPr>
        <w:rPr>
          <w:b/>
          <w:bCs/>
        </w:rPr>
      </w:pPr>
      <w:r w:rsidRPr="00A83013">
        <w:rPr>
          <w:b/>
          <w:bCs/>
        </w:rPr>
        <w:t xml:space="preserve">Proposal </w:t>
      </w:r>
      <w:r w:rsidR="00AD63D3">
        <w:rPr>
          <w:b/>
          <w:bCs/>
        </w:rPr>
        <w:t>9</w:t>
      </w:r>
      <w:r w:rsidRPr="00A83013">
        <w:rPr>
          <w:b/>
          <w:bCs/>
        </w:rPr>
        <w:t>:</w:t>
      </w:r>
      <w:r w:rsidRPr="008A2460">
        <w:rPr>
          <w:b/>
          <w:bCs/>
        </w:rPr>
        <w:t xml:space="preserve"> Support dynamic group-common signaling for the change of cell DTX patterns. </w:t>
      </w:r>
    </w:p>
    <w:p w14:paraId="59BE9A1C" w14:textId="5D4C03AD" w:rsidR="00AD63D3" w:rsidRPr="00AD63D3" w:rsidRDefault="00AD63D3" w:rsidP="00AD63D3">
      <w:pPr>
        <w:rPr>
          <w:b/>
          <w:bCs/>
        </w:rPr>
      </w:pPr>
      <w:r w:rsidRPr="00AD63D3">
        <w:rPr>
          <w:b/>
          <w:bCs/>
        </w:rPr>
        <w:t>Proposal 10: Study the impacts of idle-mode cell DTX on UE initial access, particularly on Msg2 and Msg4 reception</w:t>
      </w:r>
      <w:r w:rsidR="002F3D0D">
        <w:rPr>
          <w:b/>
          <w:bCs/>
        </w:rPr>
        <w:t>.</w:t>
      </w:r>
    </w:p>
    <w:p w14:paraId="14F88B89" w14:textId="77777777" w:rsidR="00AD63D3" w:rsidRPr="008A2460" w:rsidRDefault="00AD63D3" w:rsidP="00C11989">
      <w:pPr>
        <w:rPr>
          <w:b/>
          <w:bCs/>
        </w:rPr>
      </w:pP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6" w:name="_Ref457730460"/>
      <w:bookmarkStart w:id="7" w:name="_Ref450735844"/>
      <w:bookmarkStart w:id="8" w:name="_Ref450342757"/>
      <w:r w:rsidR="002F77EB" w:rsidRPr="008A2460">
        <w:rPr>
          <w:lang w:val="en-US"/>
        </w:rPr>
        <w:tab/>
      </w:r>
    </w:p>
    <w:p w14:paraId="1C0A6C89" w14:textId="2EF51C23" w:rsidR="006C57B5" w:rsidRDefault="006C57B5" w:rsidP="00622EEB">
      <w:pPr>
        <w:pStyle w:val="ListParagraph"/>
        <w:numPr>
          <w:ilvl w:val="0"/>
          <w:numId w:val="2"/>
        </w:numPr>
        <w:rPr>
          <w:rFonts w:ascii="Times New Roman" w:hAnsi="Times New Roman"/>
          <w:sz w:val="20"/>
          <w:szCs w:val="20"/>
        </w:rPr>
      </w:pPr>
      <w:bookmarkStart w:id="9" w:name="_Ref461383190"/>
      <w:r>
        <w:rPr>
          <w:rFonts w:ascii="Times New Roman" w:hAnsi="Times New Roman"/>
          <w:sz w:val="20"/>
          <w:szCs w:val="20"/>
        </w:rPr>
        <w:t>RP-241667, “</w:t>
      </w:r>
      <w:r w:rsidRPr="006C57B5">
        <w:rPr>
          <w:rFonts w:ascii="Times New Roman" w:hAnsi="Times New Roman"/>
          <w:sz w:val="20"/>
          <w:szCs w:val="20"/>
        </w:rPr>
        <w:t>Revised WID: Non-Terrestrial Networks (NTN) for NR Phase 3</w:t>
      </w:r>
      <w:r>
        <w:rPr>
          <w:rFonts w:ascii="Times New Roman" w:hAnsi="Times New Roman"/>
          <w:sz w:val="20"/>
          <w:szCs w:val="20"/>
        </w:rPr>
        <w:t>”, Thales and CATT, RP #104.</w:t>
      </w:r>
    </w:p>
    <w:p w14:paraId="46DE083E" w14:textId="57473A0F" w:rsidR="00622EEB" w:rsidRPr="00622EEB" w:rsidRDefault="00D13103" w:rsidP="00622EEB">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sidR="00B440F5">
        <w:rPr>
          <w:rFonts w:ascii="Times New Roman" w:hAnsi="Times New Roman"/>
          <w:sz w:val="20"/>
          <w:szCs w:val="20"/>
        </w:rPr>
        <w:t>1</w:t>
      </w:r>
      <w:r w:rsidR="006C57B5">
        <w:rPr>
          <w:rFonts w:ascii="Times New Roman" w:hAnsi="Times New Roman"/>
          <w:sz w:val="20"/>
          <w:szCs w:val="20"/>
        </w:rPr>
        <w:t>7</w:t>
      </w:r>
      <w:r w:rsidRPr="008A2460">
        <w:rPr>
          <w:rFonts w:ascii="Times New Roman" w:hAnsi="Times New Roman"/>
          <w:sz w:val="20"/>
          <w:szCs w:val="20"/>
        </w:rPr>
        <w:t>.</w:t>
      </w:r>
    </w:p>
    <w:bookmarkEnd w:id="6"/>
    <w:bookmarkEnd w:id="7"/>
    <w:bookmarkEnd w:id="8"/>
    <w:bookmarkEnd w:id="9"/>
    <w:p w14:paraId="45D5CA0F" w14:textId="77777777" w:rsidR="00CE53DF" w:rsidRPr="008A2460" w:rsidRDefault="00CE53DF" w:rsidP="00F725CD">
      <w:pPr>
        <w:pStyle w:val="B1"/>
        <w:ind w:left="0" w:firstLine="0"/>
      </w:pPr>
    </w:p>
    <w:sectPr w:rsidR="00CE53DF" w:rsidRPr="008A2460" w:rsidSect="00817FF5">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AFA9C" w14:textId="77777777" w:rsidR="00DA7A41" w:rsidRDefault="00DA7A41">
      <w:r>
        <w:separator/>
      </w:r>
    </w:p>
  </w:endnote>
  <w:endnote w:type="continuationSeparator" w:id="0">
    <w:p w14:paraId="0DF05A3E" w14:textId="77777777" w:rsidR="00DA7A41" w:rsidRDefault="00DA7A41">
      <w:r>
        <w:continuationSeparator/>
      </w:r>
    </w:p>
  </w:endnote>
  <w:endnote w:type="continuationNotice" w:id="1">
    <w:p w14:paraId="3F96454B" w14:textId="77777777" w:rsidR="00DA7A41" w:rsidRDefault="00DA7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2A291" w14:textId="77777777" w:rsidR="00DA7A41" w:rsidRDefault="00DA7A41">
      <w:r>
        <w:separator/>
      </w:r>
    </w:p>
  </w:footnote>
  <w:footnote w:type="continuationSeparator" w:id="0">
    <w:p w14:paraId="0C03FB74" w14:textId="77777777" w:rsidR="00DA7A41" w:rsidRDefault="00DA7A41">
      <w:r>
        <w:continuationSeparator/>
      </w:r>
    </w:p>
  </w:footnote>
  <w:footnote w:type="continuationNotice" w:id="1">
    <w:p w14:paraId="11F263D0" w14:textId="77777777" w:rsidR="00DA7A41" w:rsidRDefault="00DA7A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4C0EEF"/>
    <w:multiLevelType w:val="hybridMultilevel"/>
    <w:tmpl w:val="1E646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8A35F2"/>
    <w:multiLevelType w:val="hybridMultilevel"/>
    <w:tmpl w:val="75A6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70D02EB"/>
    <w:multiLevelType w:val="hybridMultilevel"/>
    <w:tmpl w:val="8A484E26"/>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69F52DB"/>
    <w:multiLevelType w:val="hybridMultilevel"/>
    <w:tmpl w:val="DB6C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456F4C"/>
    <w:multiLevelType w:val="hybridMultilevel"/>
    <w:tmpl w:val="DD825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DE418C1"/>
    <w:multiLevelType w:val="hybridMultilevel"/>
    <w:tmpl w:val="99DA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A4603"/>
    <w:multiLevelType w:val="hybridMultilevel"/>
    <w:tmpl w:val="8A8C86A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C4546"/>
    <w:multiLevelType w:val="hybridMultilevel"/>
    <w:tmpl w:val="B918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82A74"/>
    <w:multiLevelType w:val="hybridMultilevel"/>
    <w:tmpl w:val="B78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77E38CB"/>
    <w:multiLevelType w:val="hybridMultilevel"/>
    <w:tmpl w:val="E27409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1"/>
  </w:num>
  <w:num w:numId="2" w16cid:durableId="1055741445">
    <w:abstractNumId w:val="0"/>
  </w:num>
  <w:num w:numId="3" w16cid:durableId="1472946456">
    <w:abstractNumId w:val="1"/>
  </w:num>
  <w:num w:numId="4" w16cid:durableId="1437751156">
    <w:abstractNumId w:val="15"/>
  </w:num>
  <w:num w:numId="5" w16cid:durableId="786508006">
    <w:abstractNumId w:val="14"/>
  </w:num>
  <w:num w:numId="6" w16cid:durableId="168952583">
    <w:abstractNumId w:val="28"/>
  </w:num>
  <w:num w:numId="7" w16cid:durableId="712191898">
    <w:abstractNumId w:val="38"/>
  </w:num>
  <w:num w:numId="8" w16cid:durableId="1835800963">
    <w:abstractNumId w:val="29"/>
  </w:num>
  <w:num w:numId="9" w16cid:durableId="1730808970">
    <w:abstractNumId w:val="25"/>
  </w:num>
  <w:num w:numId="10" w16cid:durableId="1539511075">
    <w:abstractNumId w:val="37"/>
  </w:num>
  <w:num w:numId="11" w16cid:durableId="1162895015">
    <w:abstractNumId w:val="20"/>
  </w:num>
  <w:num w:numId="12" w16cid:durableId="1785925779">
    <w:abstractNumId w:val="34"/>
  </w:num>
  <w:num w:numId="13" w16cid:durableId="209149128">
    <w:abstractNumId w:val="26"/>
  </w:num>
  <w:num w:numId="14" w16cid:durableId="205219534">
    <w:abstractNumId w:val="12"/>
  </w:num>
  <w:num w:numId="15" w16cid:durableId="884098180">
    <w:abstractNumId w:val="17"/>
  </w:num>
  <w:num w:numId="16" w16cid:durableId="154419025">
    <w:abstractNumId w:val="7"/>
  </w:num>
  <w:num w:numId="17" w16cid:durableId="249120146">
    <w:abstractNumId w:val="27"/>
  </w:num>
  <w:num w:numId="18" w16cid:durableId="1557930572">
    <w:abstractNumId w:val="4"/>
  </w:num>
  <w:num w:numId="19" w16cid:durableId="1992904163">
    <w:abstractNumId w:val="13"/>
  </w:num>
  <w:num w:numId="20" w16cid:durableId="948271528">
    <w:abstractNumId w:val="35"/>
  </w:num>
  <w:num w:numId="21" w16cid:durableId="1533227411">
    <w:abstractNumId w:val="8"/>
  </w:num>
  <w:num w:numId="22" w16cid:durableId="1327629109">
    <w:abstractNumId w:val="10"/>
  </w:num>
  <w:num w:numId="23" w16cid:durableId="1374504578">
    <w:abstractNumId w:val="36"/>
  </w:num>
  <w:num w:numId="24" w16cid:durableId="1308126954">
    <w:abstractNumId w:val="30"/>
  </w:num>
  <w:num w:numId="25" w16cid:durableId="1224098753">
    <w:abstractNumId w:val="24"/>
  </w:num>
  <w:num w:numId="26" w16cid:durableId="962928597">
    <w:abstractNumId w:val="32"/>
  </w:num>
  <w:num w:numId="27" w16cid:durableId="1120495157">
    <w:abstractNumId w:val="23"/>
  </w:num>
  <w:num w:numId="28" w16cid:durableId="2085059473">
    <w:abstractNumId w:val="21"/>
  </w:num>
  <w:num w:numId="29" w16cid:durableId="456026940">
    <w:abstractNumId w:val="6"/>
  </w:num>
  <w:num w:numId="30" w16cid:durableId="1600597285">
    <w:abstractNumId w:val="3"/>
  </w:num>
  <w:num w:numId="31" w16cid:durableId="1563635733">
    <w:abstractNumId w:val="22"/>
  </w:num>
  <w:num w:numId="32" w16cid:durableId="1413812483">
    <w:abstractNumId w:val="33"/>
  </w:num>
  <w:num w:numId="33" w16cid:durableId="671952056">
    <w:abstractNumId w:val="18"/>
  </w:num>
  <w:num w:numId="34" w16cid:durableId="1934588335">
    <w:abstractNumId w:val="16"/>
  </w:num>
  <w:num w:numId="35" w16cid:durableId="1205674906">
    <w:abstractNumId w:val="2"/>
  </w:num>
  <w:num w:numId="36" w16cid:durableId="1174959637">
    <w:abstractNumId w:val="5"/>
  </w:num>
  <w:num w:numId="37" w16cid:durableId="2132943094">
    <w:abstractNumId w:val="19"/>
  </w:num>
  <w:num w:numId="38" w16cid:durableId="681392196">
    <w:abstractNumId w:val="31"/>
  </w:num>
  <w:num w:numId="39" w16cid:durableId="100258469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3F97"/>
    <w:rsid w:val="0000403F"/>
    <w:rsid w:val="00004165"/>
    <w:rsid w:val="00004885"/>
    <w:rsid w:val="00004CBF"/>
    <w:rsid w:val="00004D8C"/>
    <w:rsid w:val="00004DCB"/>
    <w:rsid w:val="00005146"/>
    <w:rsid w:val="000051F0"/>
    <w:rsid w:val="00005325"/>
    <w:rsid w:val="000053BC"/>
    <w:rsid w:val="0000553B"/>
    <w:rsid w:val="0000589F"/>
    <w:rsid w:val="000063BC"/>
    <w:rsid w:val="00006530"/>
    <w:rsid w:val="00006780"/>
    <w:rsid w:val="00006C7A"/>
    <w:rsid w:val="00006CDD"/>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1773"/>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C65"/>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454"/>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63"/>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0A6"/>
    <w:rsid w:val="00065439"/>
    <w:rsid w:val="0006549C"/>
    <w:rsid w:val="000659DD"/>
    <w:rsid w:val="00065D64"/>
    <w:rsid w:val="00065E12"/>
    <w:rsid w:val="000661B7"/>
    <w:rsid w:val="000661EB"/>
    <w:rsid w:val="0006632D"/>
    <w:rsid w:val="000667D1"/>
    <w:rsid w:val="00066D84"/>
    <w:rsid w:val="00066E2D"/>
    <w:rsid w:val="00067087"/>
    <w:rsid w:val="0006739D"/>
    <w:rsid w:val="0006777C"/>
    <w:rsid w:val="00067FE2"/>
    <w:rsid w:val="00070192"/>
    <w:rsid w:val="00070AB0"/>
    <w:rsid w:val="00070FFC"/>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BEA"/>
    <w:rsid w:val="000A7C88"/>
    <w:rsid w:val="000A7E0D"/>
    <w:rsid w:val="000B013F"/>
    <w:rsid w:val="000B02C2"/>
    <w:rsid w:val="000B044A"/>
    <w:rsid w:val="000B081C"/>
    <w:rsid w:val="000B0E8D"/>
    <w:rsid w:val="000B10AB"/>
    <w:rsid w:val="000B10E2"/>
    <w:rsid w:val="000B1114"/>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D3B"/>
    <w:rsid w:val="000B4FD5"/>
    <w:rsid w:val="000B546F"/>
    <w:rsid w:val="000B6030"/>
    <w:rsid w:val="000B65BE"/>
    <w:rsid w:val="000B68D5"/>
    <w:rsid w:val="000B6A46"/>
    <w:rsid w:val="000B6A84"/>
    <w:rsid w:val="000B6BDF"/>
    <w:rsid w:val="000B6F48"/>
    <w:rsid w:val="000B71B6"/>
    <w:rsid w:val="000B791A"/>
    <w:rsid w:val="000B7B2B"/>
    <w:rsid w:val="000B7D5E"/>
    <w:rsid w:val="000B7E16"/>
    <w:rsid w:val="000C011D"/>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73C"/>
    <w:rsid w:val="000C6746"/>
    <w:rsid w:val="000C69F8"/>
    <w:rsid w:val="000C6A01"/>
    <w:rsid w:val="000C6B22"/>
    <w:rsid w:val="000C71D9"/>
    <w:rsid w:val="000C72B4"/>
    <w:rsid w:val="000C7C5D"/>
    <w:rsid w:val="000D0153"/>
    <w:rsid w:val="000D037E"/>
    <w:rsid w:val="000D069C"/>
    <w:rsid w:val="000D0A0F"/>
    <w:rsid w:val="000D0AB8"/>
    <w:rsid w:val="000D0BCC"/>
    <w:rsid w:val="000D0F9A"/>
    <w:rsid w:val="000D1021"/>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130"/>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57C"/>
    <w:rsid w:val="000E798F"/>
    <w:rsid w:val="000E7F51"/>
    <w:rsid w:val="000F00D8"/>
    <w:rsid w:val="000F02FE"/>
    <w:rsid w:val="000F0786"/>
    <w:rsid w:val="000F095B"/>
    <w:rsid w:val="000F0BBB"/>
    <w:rsid w:val="000F0C8B"/>
    <w:rsid w:val="000F13C4"/>
    <w:rsid w:val="000F13D7"/>
    <w:rsid w:val="000F1754"/>
    <w:rsid w:val="000F17A6"/>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60"/>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3F96"/>
    <w:rsid w:val="00104036"/>
    <w:rsid w:val="00104058"/>
    <w:rsid w:val="0010405D"/>
    <w:rsid w:val="00104228"/>
    <w:rsid w:val="00104630"/>
    <w:rsid w:val="00104719"/>
    <w:rsid w:val="00104736"/>
    <w:rsid w:val="00104766"/>
    <w:rsid w:val="00104979"/>
    <w:rsid w:val="00104A80"/>
    <w:rsid w:val="00104AAD"/>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07B97"/>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9BB"/>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1FCD"/>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8D1"/>
    <w:rsid w:val="00127070"/>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5A2"/>
    <w:rsid w:val="00132671"/>
    <w:rsid w:val="00132767"/>
    <w:rsid w:val="00132917"/>
    <w:rsid w:val="00132990"/>
    <w:rsid w:val="001329F8"/>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6F0"/>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036"/>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28"/>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5F"/>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59"/>
    <w:rsid w:val="001954AB"/>
    <w:rsid w:val="00195657"/>
    <w:rsid w:val="0019573B"/>
    <w:rsid w:val="001958CC"/>
    <w:rsid w:val="0019592C"/>
    <w:rsid w:val="001959E9"/>
    <w:rsid w:val="00196085"/>
    <w:rsid w:val="001967F8"/>
    <w:rsid w:val="00196876"/>
    <w:rsid w:val="001968EF"/>
    <w:rsid w:val="00196B90"/>
    <w:rsid w:val="00196DE8"/>
    <w:rsid w:val="00196FF4"/>
    <w:rsid w:val="0019723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1DB0"/>
    <w:rsid w:val="001A26B0"/>
    <w:rsid w:val="001A2939"/>
    <w:rsid w:val="001A2D50"/>
    <w:rsid w:val="001A2FD5"/>
    <w:rsid w:val="001A3037"/>
    <w:rsid w:val="001A30FB"/>
    <w:rsid w:val="001A3134"/>
    <w:rsid w:val="001A36CF"/>
    <w:rsid w:val="001A3974"/>
    <w:rsid w:val="001A3BBA"/>
    <w:rsid w:val="001A3F0F"/>
    <w:rsid w:val="001A3FA5"/>
    <w:rsid w:val="001A433E"/>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40"/>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C01"/>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9F8"/>
    <w:rsid w:val="001D1CFF"/>
    <w:rsid w:val="001D1E3E"/>
    <w:rsid w:val="001D2B3C"/>
    <w:rsid w:val="001D2D90"/>
    <w:rsid w:val="001D2E6C"/>
    <w:rsid w:val="001D35DC"/>
    <w:rsid w:val="001D43C0"/>
    <w:rsid w:val="001D448E"/>
    <w:rsid w:val="001D4727"/>
    <w:rsid w:val="001D47CB"/>
    <w:rsid w:val="001D4969"/>
    <w:rsid w:val="001D49C8"/>
    <w:rsid w:val="001D4AF0"/>
    <w:rsid w:val="001D4EBA"/>
    <w:rsid w:val="001D4F24"/>
    <w:rsid w:val="001D506F"/>
    <w:rsid w:val="001D549B"/>
    <w:rsid w:val="001D57BC"/>
    <w:rsid w:val="001D5DEA"/>
    <w:rsid w:val="001D5F4E"/>
    <w:rsid w:val="001D6B56"/>
    <w:rsid w:val="001D6DE9"/>
    <w:rsid w:val="001D6E61"/>
    <w:rsid w:val="001D6F30"/>
    <w:rsid w:val="001D7260"/>
    <w:rsid w:val="001D762E"/>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9C"/>
    <w:rsid w:val="002022B0"/>
    <w:rsid w:val="002024E6"/>
    <w:rsid w:val="0020278B"/>
    <w:rsid w:val="00202D2E"/>
    <w:rsid w:val="00202E82"/>
    <w:rsid w:val="00202F19"/>
    <w:rsid w:val="00203159"/>
    <w:rsid w:val="00203713"/>
    <w:rsid w:val="0020399A"/>
    <w:rsid w:val="00203A6E"/>
    <w:rsid w:val="00203B2F"/>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851"/>
    <w:rsid w:val="0021408D"/>
    <w:rsid w:val="00214B17"/>
    <w:rsid w:val="00214E0D"/>
    <w:rsid w:val="00215059"/>
    <w:rsid w:val="0021512E"/>
    <w:rsid w:val="00215163"/>
    <w:rsid w:val="002153E1"/>
    <w:rsid w:val="00215555"/>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52"/>
    <w:rsid w:val="00222AB8"/>
    <w:rsid w:val="00222B25"/>
    <w:rsid w:val="00222FE7"/>
    <w:rsid w:val="00223833"/>
    <w:rsid w:val="00223ACD"/>
    <w:rsid w:val="0022448A"/>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739"/>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2D7"/>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00A"/>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05D"/>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2CDD"/>
    <w:rsid w:val="00283165"/>
    <w:rsid w:val="002831FF"/>
    <w:rsid w:val="002832E7"/>
    <w:rsid w:val="00283309"/>
    <w:rsid w:val="00283C71"/>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3E3D"/>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475"/>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1F2"/>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25C"/>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D67"/>
    <w:rsid w:val="002B4E0B"/>
    <w:rsid w:val="002B5064"/>
    <w:rsid w:val="002B59EE"/>
    <w:rsid w:val="002B601A"/>
    <w:rsid w:val="002B61F1"/>
    <w:rsid w:val="002B64FE"/>
    <w:rsid w:val="002B67C5"/>
    <w:rsid w:val="002B694E"/>
    <w:rsid w:val="002B6D31"/>
    <w:rsid w:val="002B6FBC"/>
    <w:rsid w:val="002B6FED"/>
    <w:rsid w:val="002B70A2"/>
    <w:rsid w:val="002B714E"/>
    <w:rsid w:val="002B7386"/>
    <w:rsid w:val="002B7D56"/>
    <w:rsid w:val="002B7DDA"/>
    <w:rsid w:val="002C0411"/>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8B5"/>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233"/>
    <w:rsid w:val="002D3968"/>
    <w:rsid w:val="002D425A"/>
    <w:rsid w:val="002D4314"/>
    <w:rsid w:val="002D4A54"/>
    <w:rsid w:val="002D4D2C"/>
    <w:rsid w:val="002D4E37"/>
    <w:rsid w:val="002D4E9C"/>
    <w:rsid w:val="002D50EF"/>
    <w:rsid w:val="002D52E0"/>
    <w:rsid w:val="002D5DEA"/>
    <w:rsid w:val="002D5F4F"/>
    <w:rsid w:val="002D6127"/>
    <w:rsid w:val="002D61BE"/>
    <w:rsid w:val="002D61F0"/>
    <w:rsid w:val="002D637C"/>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2DE8"/>
    <w:rsid w:val="002E306D"/>
    <w:rsid w:val="002E3653"/>
    <w:rsid w:val="002E38B7"/>
    <w:rsid w:val="002E3EF8"/>
    <w:rsid w:val="002E4061"/>
    <w:rsid w:val="002E411D"/>
    <w:rsid w:val="002E4181"/>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D0D"/>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6DCE"/>
    <w:rsid w:val="002F70C2"/>
    <w:rsid w:val="002F77EB"/>
    <w:rsid w:val="002F7919"/>
    <w:rsid w:val="002F7B6D"/>
    <w:rsid w:val="002F7D48"/>
    <w:rsid w:val="002F7EC5"/>
    <w:rsid w:val="00300085"/>
    <w:rsid w:val="003001A5"/>
    <w:rsid w:val="0030027C"/>
    <w:rsid w:val="003003AD"/>
    <w:rsid w:val="00300692"/>
    <w:rsid w:val="00300B1F"/>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2B1"/>
    <w:rsid w:val="00317625"/>
    <w:rsid w:val="0031767A"/>
    <w:rsid w:val="00317731"/>
    <w:rsid w:val="00317C5E"/>
    <w:rsid w:val="00317E43"/>
    <w:rsid w:val="0032013F"/>
    <w:rsid w:val="0032018E"/>
    <w:rsid w:val="00320744"/>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3F8"/>
    <w:rsid w:val="003304FF"/>
    <w:rsid w:val="00330745"/>
    <w:rsid w:val="00330881"/>
    <w:rsid w:val="003308C4"/>
    <w:rsid w:val="00330C30"/>
    <w:rsid w:val="00330C4D"/>
    <w:rsid w:val="00330D27"/>
    <w:rsid w:val="00330DE8"/>
    <w:rsid w:val="00330E01"/>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7C8"/>
    <w:rsid w:val="00345B37"/>
    <w:rsid w:val="00345C7A"/>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453"/>
    <w:rsid w:val="003545FE"/>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6D51"/>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5BB"/>
    <w:rsid w:val="00373B3C"/>
    <w:rsid w:val="00373E10"/>
    <w:rsid w:val="00373F2C"/>
    <w:rsid w:val="0037406C"/>
    <w:rsid w:val="003740A2"/>
    <w:rsid w:val="003741D2"/>
    <w:rsid w:val="003744CB"/>
    <w:rsid w:val="0037450B"/>
    <w:rsid w:val="00374804"/>
    <w:rsid w:val="003748F9"/>
    <w:rsid w:val="00374C80"/>
    <w:rsid w:val="00374F06"/>
    <w:rsid w:val="00375222"/>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87E60"/>
    <w:rsid w:val="00390449"/>
    <w:rsid w:val="003904B1"/>
    <w:rsid w:val="003907D2"/>
    <w:rsid w:val="003907F5"/>
    <w:rsid w:val="00390886"/>
    <w:rsid w:val="00390C56"/>
    <w:rsid w:val="0039122C"/>
    <w:rsid w:val="0039124D"/>
    <w:rsid w:val="00391443"/>
    <w:rsid w:val="00391A92"/>
    <w:rsid w:val="00391B5A"/>
    <w:rsid w:val="00391C99"/>
    <w:rsid w:val="00391D2F"/>
    <w:rsid w:val="00392415"/>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898"/>
    <w:rsid w:val="003B0B4D"/>
    <w:rsid w:val="003B0B81"/>
    <w:rsid w:val="003B1642"/>
    <w:rsid w:val="003B1C50"/>
    <w:rsid w:val="003B23B4"/>
    <w:rsid w:val="003B248F"/>
    <w:rsid w:val="003B2B79"/>
    <w:rsid w:val="003B2C70"/>
    <w:rsid w:val="003B3046"/>
    <w:rsid w:val="003B3171"/>
    <w:rsid w:val="003B322A"/>
    <w:rsid w:val="003B3E56"/>
    <w:rsid w:val="003B4039"/>
    <w:rsid w:val="003B4482"/>
    <w:rsid w:val="003B4589"/>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8C9"/>
    <w:rsid w:val="003C3999"/>
    <w:rsid w:val="003C3B73"/>
    <w:rsid w:val="003C3D6E"/>
    <w:rsid w:val="003C3E5A"/>
    <w:rsid w:val="003C3F8B"/>
    <w:rsid w:val="003C4213"/>
    <w:rsid w:val="003C4250"/>
    <w:rsid w:val="003C4323"/>
    <w:rsid w:val="003C44DB"/>
    <w:rsid w:val="003C499A"/>
    <w:rsid w:val="003C4D5F"/>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E44"/>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700A"/>
    <w:rsid w:val="003E7313"/>
    <w:rsid w:val="003E73BC"/>
    <w:rsid w:val="003E76BB"/>
    <w:rsid w:val="003E7706"/>
    <w:rsid w:val="003E7C5E"/>
    <w:rsid w:val="003E7DE8"/>
    <w:rsid w:val="003F04FC"/>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500"/>
    <w:rsid w:val="003F39D5"/>
    <w:rsid w:val="003F39E9"/>
    <w:rsid w:val="003F4933"/>
    <w:rsid w:val="003F4977"/>
    <w:rsid w:val="003F4A13"/>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D95"/>
    <w:rsid w:val="00405F90"/>
    <w:rsid w:val="00406108"/>
    <w:rsid w:val="00406412"/>
    <w:rsid w:val="00406ACD"/>
    <w:rsid w:val="00406D4A"/>
    <w:rsid w:val="00406F4B"/>
    <w:rsid w:val="00406FBD"/>
    <w:rsid w:val="004073B0"/>
    <w:rsid w:val="00407527"/>
    <w:rsid w:val="00407612"/>
    <w:rsid w:val="00407614"/>
    <w:rsid w:val="004077B4"/>
    <w:rsid w:val="0041029D"/>
    <w:rsid w:val="004102A7"/>
    <w:rsid w:val="004105D9"/>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AA9"/>
    <w:rsid w:val="00417D10"/>
    <w:rsid w:val="00417D26"/>
    <w:rsid w:val="00417F1D"/>
    <w:rsid w:val="004200F5"/>
    <w:rsid w:val="00420126"/>
    <w:rsid w:val="00420249"/>
    <w:rsid w:val="004203CF"/>
    <w:rsid w:val="00420755"/>
    <w:rsid w:val="00420CB7"/>
    <w:rsid w:val="0042139B"/>
    <w:rsid w:val="004213C2"/>
    <w:rsid w:val="004213E3"/>
    <w:rsid w:val="004213E8"/>
    <w:rsid w:val="0042156E"/>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B38"/>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A7"/>
    <w:rsid w:val="004360C0"/>
    <w:rsid w:val="004360C7"/>
    <w:rsid w:val="0043614E"/>
    <w:rsid w:val="00436696"/>
    <w:rsid w:val="00436A3B"/>
    <w:rsid w:val="00436CA0"/>
    <w:rsid w:val="00436D7C"/>
    <w:rsid w:val="00437077"/>
    <w:rsid w:val="004371AB"/>
    <w:rsid w:val="0043722D"/>
    <w:rsid w:val="00437563"/>
    <w:rsid w:val="00437703"/>
    <w:rsid w:val="00437895"/>
    <w:rsid w:val="004378D0"/>
    <w:rsid w:val="0043796B"/>
    <w:rsid w:val="00437CD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4D2"/>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3C9"/>
    <w:rsid w:val="004535B5"/>
    <w:rsid w:val="00453871"/>
    <w:rsid w:val="00453ADC"/>
    <w:rsid w:val="00453DEF"/>
    <w:rsid w:val="00453E25"/>
    <w:rsid w:val="00453FB4"/>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971"/>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750"/>
    <w:rsid w:val="0047079B"/>
    <w:rsid w:val="00470893"/>
    <w:rsid w:val="004709E6"/>
    <w:rsid w:val="00470A95"/>
    <w:rsid w:val="0047152B"/>
    <w:rsid w:val="0047166D"/>
    <w:rsid w:val="00471856"/>
    <w:rsid w:val="00471984"/>
    <w:rsid w:val="00471DB0"/>
    <w:rsid w:val="00471FAB"/>
    <w:rsid w:val="004720F3"/>
    <w:rsid w:val="004720F5"/>
    <w:rsid w:val="00472277"/>
    <w:rsid w:val="004724D9"/>
    <w:rsid w:val="0047253B"/>
    <w:rsid w:val="00472ACB"/>
    <w:rsid w:val="004732CC"/>
    <w:rsid w:val="004735E8"/>
    <w:rsid w:val="004737D3"/>
    <w:rsid w:val="00473F5F"/>
    <w:rsid w:val="0047410D"/>
    <w:rsid w:val="0047475B"/>
    <w:rsid w:val="00474984"/>
    <w:rsid w:val="004749AE"/>
    <w:rsid w:val="00474F74"/>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77C49"/>
    <w:rsid w:val="00480949"/>
    <w:rsid w:val="00480B03"/>
    <w:rsid w:val="00480C70"/>
    <w:rsid w:val="00480C9A"/>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32A"/>
    <w:rsid w:val="00484C46"/>
    <w:rsid w:val="00484DC1"/>
    <w:rsid w:val="0048542B"/>
    <w:rsid w:val="004856EF"/>
    <w:rsid w:val="00485861"/>
    <w:rsid w:val="0048598C"/>
    <w:rsid w:val="00485998"/>
    <w:rsid w:val="00485A0B"/>
    <w:rsid w:val="00485D77"/>
    <w:rsid w:val="00485E8A"/>
    <w:rsid w:val="00485F64"/>
    <w:rsid w:val="004862DE"/>
    <w:rsid w:val="004864FB"/>
    <w:rsid w:val="00486829"/>
    <w:rsid w:val="004869B5"/>
    <w:rsid w:val="00486CD1"/>
    <w:rsid w:val="00486D8C"/>
    <w:rsid w:val="00487144"/>
    <w:rsid w:val="00487866"/>
    <w:rsid w:val="00487F28"/>
    <w:rsid w:val="00490185"/>
    <w:rsid w:val="00490532"/>
    <w:rsid w:val="00490649"/>
    <w:rsid w:val="0049093B"/>
    <w:rsid w:val="00490AF5"/>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0EA"/>
    <w:rsid w:val="004944EB"/>
    <w:rsid w:val="004948AE"/>
    <w:rsid w:val="004949D8"/>
    <w:rsid w:val="00494A74"/>
    <w:rsid w:val="00494E75"/>
    <w:rsid w:val="00494EC7"/>
    <w:rsid w:val="00495071"/>
    <w:rsid w:val="00495553"/>
    <w:rsid w:val="004961B4"/>
    <w:rsid w:val="004961DB"/>
    <w:rsid w:val="00496218"/>
    <w:rsid w:val="0049625A"/>
    <w:rsid w:val="0049653E"/>
    <w:rsid w:val="00496A5E"/>
    <w:rsid w:val="00496BEF"/>
    <w:rsid w:val="00496DC2"/>
    <w:rsid w:val="00496E38"/>
    <w:rsid w:val="00496FF0"/>
    <w:rsid w:val="00497567"/>
    <w:rsid w:val="0049781C"/>
    <w:rsid w:val="00497BD0"/>
    <w:rsid w:val="00497C03"/>
    <w:rsid w:val="004A01E1"/>
    <w:rsid w:val="004A060D"/>
    <w:rsid w:val="004A0AA0"/>
    <w:rsid w:val="004A0D01"/>
    <w:rsid w:val="004A0E00"/>
    <w:rsid w:val="004A15F7"/>
    <w:rsid w:val="004A1600"/>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5E0"/>
    <w:rsid w:val="004A57FC"/>
    <w:rsid w:val="004A5D36"/>
    <w:rsid w:val="004A65E0"/>
    <w:rsid w:val="004A705C"/>
    <w:rsid w:val="004A7172"/>
    <w:rsid w:val="004A7276"/>
    <w:rsid w:val="004A746B"/>
    <w:rsid w:val="004A770C"/>
    <w:rsid w:val="004A7C23"/>
    <w:rsid w:val="004A7EE7"/>
    <w:rsid w:val="004A7F9C"/>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A7F"/>
    <w:rsid w:val="004B1C42"/>
    <w:rsid w:val="004B24DB"/>
    <w:rsid w:val="004B269E"/>
    <w:rsid w:val="004B2700"/>
    <w:rsid w:val="004B27BC"/>
    <w:rsid w:val="004B2B31"/>
    <w:rsid w:val="004B2C33"/>
    <w:rsid w:val="004B2CDB"/>
    <w:rsid w:val="004B2D10"/>
    <w:rsid w:val="004B2D83"/>
    <w:rsid w:val="004B2DE8"/>
    <w:rsid w:val="004B2F6E"/>
    <w:rsid w:val="004B32A3"/>
    <w:rsid w:val="004B3687"/>
    <w:rsid w:val="004B39AA"/>
    <w:rsid w:val="004B3C3F"/>
    <w:rsid w:val="004B45A2"/>
    <w:rsid w:val="004B46C3"/>
    <w:rsid w:val="004B4789"/>
    <w:rsid w:val="004B4A0F"/>
    <w:rsid w:val="004B4F6B"/>
    <w:rsid w:val="004B50E0"/>
    <w:rsid w:val="004B5101"/>
    <w:rsid w:val="004B55EC"/>
    <w:rsid w:val="004B5856"/>
    <w:rsid w:val="004B5A31"/>
    <w:rsid w:val="004B6208"/>
    <w:rsid w:val="004B6301"/>
    <w:rsid w:val="004B6586"/>
    <w:rsid w:val="004B6FFB"/>
    <w:rsid w:val="004B725D"/>
    <w:rsid w:val="004B7311"/>
    <w:rsid w:val="004B737F"/>
    <w:rsid w:val="004B795F"/>
    <w:rsid w:val="004B7B47"/>
    <w:rsid w:val="004B7BA5"/>
    <w:rsid w:val="004C0346"/>
    <w:rsid w:val="004C03FE"/>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15"/>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76F"/>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2D7"/>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76"/>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7AB"/>
    <w:rsid w:val="0050680A"/>
    <w:rsid w:val="005068F0"/>
    <w:rsid w:val="00506A8D"/>
    <w:rsid w:val="00506B00"/>
    <w:rsid w:val="00506C2E"/>
    <w:rsid w:val="00506D5A"/>
    <w:rsid w:val="005070A1"/>
    <w:rsid w:val="005074C9"/>
    <w:rsid w:val="00507754"/>
    <w:rsid w:val="005079B3"/>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306"/>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D2E"/>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6EC"/>
    <w:rsid w:val="00530AFD"/>
    <w:rsid w:val="00530B73"/>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901"/>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734"/>
    <w:rsid w:val="0056595E"/>
    <w:rsid w:val="00565BF1"/>
    <w:rsid w:val="00566552"/>
    <w:rsid w:val="005665CB"/>
    <w:rsid w:val="00566F5A"/>
    <w:rsid w:val="00566FE7"/>
    <w:rsid w:val="0056714D"/>
    <w:rsid w:val="00567191"/>
    <w:rsid w:val="0056719E"/>
    <w:rsid w:val="00567518"/>
    <w:rsid w:val="005676F8"/>
    <w:rsid w:val="00567ACF"/>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1EA3"/>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211"/>
    <w:rsid w:val="00584496"/>
    <w:rsid w:val="0058491E"/>
    <w:rsid w:val="00584FAE"/>
    <w:rsid w:val="005852AA"/>
    <w:rsid w:val="005856D1"/>
    <w:rsid w:val="00585867"/>
    <w:rsid w:val="00585A58"/>
    <w:rsid w:val="00585C3A"/>
    <w:rsid w:val="00585DD7"/>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A68"/>
    <w:rsid w:val="00593EDF"/>
    <w:rsid w:val="00594131"/>
    <w:rsid w:val="005943C6"/>
    <w:rsid w:val="005946E2"/>
    <w:rsid w:val="0059486C"/>
    <w:rsid w:val="00594E33"/>
    <w:rsid w:val="00594FBB"/>
    <w:rsid w:val="00595308"/>
    <w:rsid w:val="00595777"/>
    <w:rsid w:val="005959A4"/>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01B"/>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F72"/>
    <w:rsid w:val="005B0A7D"/>
    <w:rsid w:val="005B0F01"/>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4FB4"/>
    <w:rsid w:val="005B5082"/>
    <w:rsid w:val="005B50EF"/>
    <w:rsid w:val="005B5152"/>
    <w:rsid w:val="005B5425"/>
    <w:rsid w:val="005B54FE"/>
    <w:rsid w:val="005B587D"/>
    <w:rsid w:val="005B5A1E"/>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C001C"/>
    <w:rsid w:val="005C01BD"/>
    <w:rsid w:val="005C0616"/>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C7F0A"/>
    <w:rsid w:val="005D00DB"/>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220E"/>
    <w:rsid w:val="005E258F"/>
    <w:rsid w:val="005E2836"/>
    <w:rsid w:val="005E2E84"/>
    <w:rsid w:val="005E3035"/>
    <w:rsid w:val="005E35FD"/>
    <w:rsid w:val="005E383F"/>
    <w:rsid w:val="005E3B77"/>
    <w:rsid w:val="005E414B"/>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2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769"/>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9E"/>
    <w:rsid w:val="006102C6"/>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3F86"/>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6D2"/>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5FAD"/>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0C24"/>
    <w:rsid w:val="00631007"/>
    <w:rsid w:val="00631826"/>
    <w:rsid w:val="00631B1C"/>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1AD1"/>
    <w:rsid w:val="006427DE"/>
    <w:rsid w:val="00642C85"/>
    <w:rsid w:val="00642D10"/>
    <w:rsid w:val="00642D38"/>
    <w:rsid w:val="00642E65"/>
    <w:rsid w:val="00643243"/>
    <w:rsid w:val="00643769"/>
    <w:rsid w:val="00643891"/>
    <w:rsid w:val="006439F6"/>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52"/>
    <w:rsid w:val="0066388D"/>
    <w:rsid w:val="00663908"/>
    <w:rsid w:val="00663AE3"/>
    <w:rsid w:val="00663DAB"/>
    <w:rsid w:val="00664096"/>
    <w:rsid w:val="00664678"/>
    <w:rsid w:val="006646F4"/>
    <w:rsid w:val="00665229"/>
    <w:rsid w:val="00665316"/>
    <w:rsid w:val="006654E8"/>
    <w:rsid w:val="00665517"/>
    <w:rsid w:val="00665577"/>
    <w:rsid w:val="00665620"/>
    <w:rsid w:val="0066568F"/>
    <w:rsid w:val="00665C24"/>
    <w:rsid w:val="00665CCE"/>
    <w:rsid w:val="00666094"/>
    <w:rsid w:val="00666785"/>
    <w:rsid w:val="006667A2"/>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5CF"/>
    <w:rsid w:val="00680764"/>
    <w:rsid w:val="0068096B"/>
    <w:rsid w:val="00680A97"/>
    <w:rsid w:val="00680F30"/>
    <w:rsid w:val="00680F72"/>
    <w:rsid w:val="00680F81"/>
    <w:rsid w:val="0068102D"/>
    <w:rsid w:val="00681254"/>
    <w:rsid w:val="00681307"/>
    <w:rsid w:val="00681A34"/>
    <w:rsid w:val="006820C0"/>
    <w:rsid w:val="00682267"/>
    <w:rsid w:val="0068226B"/>
    <w:rsid w:val="006822E5"/>
    <w:rsid w:val="00682508"/>
    <w:rsid w:val="00682A76"/>
    <w:rsid w:val="00682DE9"/>
    <w:rsid w:val="00682E47"/>
    <w:rsid w:val="00682ED3"/>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594B"/>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DE7"/>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39A"/>
    <w:rsid w:val="006B4760"/>
    <w:rsid w:val="006B4A21"/>
    <w:rsid w:val="006B5111"/>
    <w:rsid w:val="006B55DA"/>
    <w:rsid w:val="006B5647"/>
    <w:rsid w:val="006B5678"/>
    <w:rsid w:val="006B5834"/>
    <w:rsid w:val="006B6346"/>
    <w:rsid w:val="006B68AC"/>
    <w:rsid w:val="006B69CB"/>
    <w:rsid w:val="006B6AD0"/>
    <w:rsid w:val="006B6B52"/>
    <w:rsid w:val="006B6B72"/>
    <w:rsid w:val="006B6BA3"/>
    <w:rsid w:val="006B6C83"/>
    <w:rsid w:val="006B6C95"/>
    <w:rsid w:val="006B71F3"/>
    <w:rsid w:val="006B725C"/>
    <w:rsid w:val="006B72E5"/>
    <w:rsid w:val="006B7864"/>
    <w:rsid w:val="006B7873"/>
    <w:rsid w:val="006C03B2"/>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B5"/>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E76"/>
    <w:rsid w:val="006D1F1A"/>
    <w:rsid w:val="006D2039"/>
    <w:rsid w:val="006D21FF"/>
    <w:rsid w:val="006D23C8"/>
    <w:rsid w:val="006D272A"/>
    <w:rsid w:val="006D31AF"/>
    <w:rsid w:val="006D31DD"/>
    <w:rsid w:val="006D3402"/>
    <w:rsid w:val="006D35CD"/>
    <w:rsid w:val="006D3D01"/>
    <w:rsid w:val="006D3F33"/>
    <w:rsid w:val="006D3FD3"/>
    <w:rsid w:val="006D4133"/>
    <w:rsid w:val="006D419F"/>
    <w:rsid w:val="006D42F0"/>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0DB"/>
    <w:rsid w:val="006D72E1"/>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3F75"/>
    <w:rsid w:val="006E458D"/>
    <w:rsid w:val="006E4646"/>
    <w:rsid w:val="006E4668"/>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181"/>
    <w:rsid w:val="006F1954"/>
    <w:rsid w:val="006F1CD8"/>
    <w:rsid w:val="006F1D86"/>
    <w:rsid w:val="006F1DAF"/>
    <w:rsid w:val="006F1E30"/>
    <w:rsid w:val="006F2051"/>
    <w:rsid w:val="006F20A5"/>
    <w:rsid w:val="006F20A6"/>
    <w:rsid w:val="006F291E"/>
    <w:rsid w:val="006F2FFF"/>
    <w:rsid w:val="006F3052"/>
    <w:rsid w:val="006F314D"/>
    <w:rsid w:val="006F3515"/>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4E57"/>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CEF"/>
    <w:rsid w:val="00733858"/>
    <w:rsid w:val="00733A80"/>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1D54"/>
    <w:rsid w:val="007420C9"/>
    <w:rsid w:val="00742223"/>
    <w:rsid w:val="00742695"/>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5C8"/>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99C"/>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2F1"/>
    <w:rsid w:val="0076731C"/>
    <w:rsid w:val="007673EE"/>
    <w:rsid w:val="0076747C"/>
    <w:rsid w:val="007674C6"/>
    <w:rsid w:val="00767703"/>
    <w:rsid w:val="007678B6"/>
    <w:rsid w:val="007700C8"/>
    <w:rsid w:val="007708D5"/>
    <w:rsid w:val="00770AF0"/>
    <w:rsid w:val="00770CEE"/>
    <w:rsid w:val="00770F53"/>
    <w:rsid w:val="0077188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491D"/>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2E9"/>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178"/>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BFC"/>
    <w:rsid w:val="00790F46"/>
    <w:rsid w:val="00791190"/>
    <w:rsid w:val="007916D2"/>
    <w:rsid w:val="00791866"/>
    <w:rsid w:val="00791ADE"/>
    <w:rsid w:val="00791BE9"/>
    <w:rsid w:val="00791BEA"/>
    <w:rsid w:val="007926B7"/>
    <w:rsid w:val="00792AD3"/>
    <w:rsid w:val="00792B37"/>
    <w:rsid w:val="00792B97"/>
    <w:rsid w:val="00792ECC"/>
    <w:rsid w:val="00793774"/>
    <w:rsid w:val="00793901"/>
    <w:rsid w:val="007939C7"/>
    <w:rsid w:val="00793F70"/>
    <w:rsid w:val="007947FB"/>
    <w:rsid w:val="00794A71"/>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E9"/>
    <w:rsid w:val="007A1B63"/>
    <w:rsid w:val="007A1EA2"/>
    <w:rsid w:val="007A1F55"/>
    <w:rsid w:val="007A22D6"/>
    <w:rsid w:val="007A2BFF"/>
    <w:rsid w:val="007A2C95"/>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7C2"/>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AF0"/>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1EA3"/>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08B"/>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2D7D"/>
    <w:rsid w:val="007E3182"/>
    <w:rsid w:val="007E3662"/>
    <w:rsid w:val="007E36F8"/>
    <w:rsid w:val="007E42F2"/>
    <w:rsid w:val="007E45C5"/>
    <w:rsid w:val="007E45F9"/>
    <w:rsid w:val="007E46EB"/>
    <w:rsid w:val="007E4753"/>
    <w:rsid w:val="007E48CD"/>
    <w:rsid w:val="007E48E4"/>
    <w:rsid w:val="007E49DB"/>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11"/>
    <w:rsid w:val="007F2DBB"/>
    <w:rsid w:val="007F2ED4"/>
    <w:rsid w:val="007F2F5C"/>
    <w:rsid w:val="007F33C5"/>
    <w:rsid w:val="007F3960"/>
    <w:rsid w:val="007F3EE9"/>
    <w:rsid w:val="007F3FB0"/>
    <w:rsid w:val="007F43A9"/>
    <w:rsid w:val="007F522E"/>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7A2"/>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4FEC"/>
    <w:rsid w:val="0081529F"/>
    <w:rsid w:val="008153F0"/>
    <w:rsid w:val="008154B6"/>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7AE"/>
    <w:rsid w:val="008219C7"/>
    <w:rsid w:val="00821A22"/>
    <w:rsid w:val="00821DC0"/>
    <w:rsid w:val="00822131"/>
    <w:rsid w:val="00822544"/>
    <w:rsid w:val="008226FF"/>
    <w:rsid w:val="008227AC"/>
    <w:rsid w:val="008227E0"/>
    <w:rsid w:val="00822EE2"/>
    <w:rsid w:val="00823335"/>
    <w:rsid w:val="008235E4"/>
    <w:rsid w:val="008237B2"/>
    <w:rsid w:val="00823AAF"/>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683"/>
    <w:rsid w:val="0083071A"/>
    <w:rsid w:val="00831150"/>
    <w:rsid w:val="0083179C"/>
    <w:rsid w:val="00831F85"/>
    <w:rsid w:val="00832142"/>
    <w:rsid w:val="008327B7"/>
    <w:rsid w:val="008329B1"/>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FFC"/>
    <w:rsid w:val="008519EB"/>
    <w:rsid w:val="00851B22"/>
    <w:rsid w:val="00851B69"/>
    <w:rsid w:val="00852338"/>
    <w:rsid w:val="0085271F"/>
    <w:rsid w:val="00852AA6"/>
    <w:rsid w:val="00852C23"/>
    <w:rsid w:val="00852C51"/>
    <w:rsid w:val="00852E5E"/>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8B0"/>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4DD"/>
    <w:rsid w:val="00871641"/>
    <w:rsid w:val="008719A0"/>
    <w:rsid w:val="00871D14"/>
    <w:rsid w:val="00871E5B"/>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109"/>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3004"/>
    <w:rsid w:val="00883179"/>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703"/>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8EC"/>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898"/>
    <w:rsid w:val="008A3AE6"/>
    <w:rsid w:val="008A3F5C"/>
    <w:rsid w:val="008A3FC5"/>
    <w:rsid w:val="008A42D8"/>
    <w:rsid w:val="008A457F"/>
    <w:rsid w:val="008A4622"/>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B0B"/>
    <w:rsid w:val="008C2BC8"/>
    <w:rsid w:val="008C337F"/>
    <w:rsid w:val="008C3466"/>
    <w:rsid w:val="008C35E2"/>
    <w:rsid w:val="008C3632"/>
    <w:rsid w:val="008C3E45"/>
    <w:rsid w:val="008C4211"/>
    <w:rsid w:val="008C4B47"/>
    <w:rsid w:val="008C53CB"/>
    <w:rsid w:val="008C5545"/>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67A"/>
    <w:rsid w:val="008D397A"/>
    <w:rsid w:val="008D399A"/>
    <w:rsid w:val="008D4318"/>
    <w:rsid w:val="008D453F"/>
    <w:rsid w:val="008D455A"/>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97"/>
    <w:rsid w:val="008D7EAC"/>
    <w:rsid w:val="008D7F20"/>
    <w:rsid w:val="008D7F87"/>
    <w:rsid w:val="008E04B5"/>
    <w:rsid w:val="008E074C"/>
    <w:rsid w:val="008E08F0"/>
    <w:rsid w:val="008E0B90"/>
    <w:rsid w:val="008E0CDD"/>
    <w:rsid w:val="008E0E89"/>
    <w:rsid w:val="008E0E8C"/>
    <w:rsid w:val="008E0F18"/>
    <w:rsid w:val="008E0F61"/>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83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B7F"/>
    <w:rsid w:val="00911E1A"/>
    <w:rsid w:val="009120E8"/>
    <w:rsid w:val="0091225D"/>
    <w:rsid w:val="009123B9"/>
    <w:rsid w:val="00912831"/>
    <w:rsid w:val="009128D3"/>
    <w:rsid w:val="00912A63"/>
    <w:rsid w:val="00912A96"/>
    <w:rsid w:val="00912F6D"/>
    <w:rsid w:val="00913329"/>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640"/>
    <w:rsid w:val="00916F69"/>
    <w:rsid w:val="0092078E"/>
    <w:rsid w:val="00920848"/>
    <w:rsid w:val="00920E3C"/>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A2E"/>
    <w:rsid w:val="009310DE"/>
    <w:rsid w:val="0093135E"/>
    <w:rsid w:val="00931DF8"/>
    <w:rsid w:val="00932109"/>
    <w:rsid w:val="009322AC"/>
    <w:rsid w:val="009324B1"/>
    <w:rsid w:val="009326B1"/>
    <w:rsid w:val="009327B5"/>
    <w:rsid w:val="009328D8"/>
    <w:rsid w:val="00932A20"/>
    <w:rsid w:val="00932F9D"/>
    <w:rsid w:val="0093308B"/>
    <w:rsid w:val="009339DE"/>
    <w:rsid w:val="00933D61"/>
    <w:rsid w:val="00933DE4"/>
    <w:rsid w:val="00933F4A"/>
    <w:rsid w:val="00934044"/>
    <w:rsid w:val="009342DF"/>
    <w:rsid w:val="00934412"/>
    <w:rsid w:val="00934760"/>
    <w:rsid w:val="00934AEC"/>
    <w:rsid w:val="00934D90"/>
    <w:rsid w:val="00934FFD"/>
    <w:rsid w:val="0093524A"/>
    <w:rsid w:val="00935601"/>
    <w:rsid w:val="009359C0"/>
    <w:rsid w:val="00935B52"/>
    <w:rsid w:val="009360F7"/>
    <w:rsid w:val="0093634D"/>
    <w:rsid w:val="00936D07"/>
    <w:rsid w:val="009370A6"/>
    <w:rsid w:val="009373C5"/>
    <w:rsid w:val="009376B3"/>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5F1"/>
    <w:rsid w:val="0096691D"/>
    <w:rsid w:val="00966EC4"/>
    <w:rsid w:val="0096766C"/>
    <w:rsid w:val="00967851"/>
    <w:rsid w:val="00967C2C"/>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93"/>
    <w:rsid w:val="00980ACA"/>
    <w:rsid w:val="00980F14"/>
    <w:rsid w:val="009816DD"/>
    <w:rsid w:val="00981BAF"/>
    <w:rsid w:val="00981DC2"/>
    <w:rsid w:val="00981F75"/>
    <w:rsid w:val="00982314"/>
    <w:rsid w:val="009824EF"/>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C1F"/>
    <w:rsid w:val="009A12A5"/>
    <w:rsid w:val="009A1814"/>
    <w:rsid w:val="009A1DFF"/>
    <w:rsid w:val="009A2092"/>
    <w:rsid w:val="009A2144"/>
    <w:rsid w:val="009A246A"/>
    <w:rsid w:val="009A3183"/>
    <w:rsid w:val="009A32D7"/>
    <w:rsid w:val="009A3576"/>
    <w:rsid w:val="009A3A6D"/>
    <w:rsid w:val="009A3AB5"/>
    <w:rsid w:val="009A3BA5"/>
    <w:rsid w:val="009A3DEA"/>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71"/>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1A7"/>
    <w:rsid w:val="009B4250"/>
    <w:rsid w:val="009B4821"/>
    <w:rsid w:val="009B4C1C"/>
    <w:rsid w:val="009B4C24"/>
    <w:rsid w:val="009B51AB"/>
    <w:rsid w:val="009B56C5"/>
    <w:rsid w:val="009B5821"/>
    <w:rsid w:val="009B5874"/>
    <w:rsid w:val="009B5EB5"/>
    <w:rsid w:val="009B5FD5"/>
    <w:rsid w:val="009B61EF"/>
    <w:rsid w:val="009B6218"/>
    <w:rsid w:val="009B6A17"/>
    <w:rsid w:val="009B6DDE"/>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8C2"/>
    <w:rsid w:val="009C4B76"/>
    <w:rsid w:val="009C51D6"/>
    <w:rsid w:val="009C520B"/>
    <w:rsid w:val="009C5785"/>
    <w:rsid w:val="009C5874"/>
    <w:rsid w:val="009C5AD8"/>
    <w:rsid w:val="009C610E"/>
    <w:rsid w:val="009C6768"/>
    <w:rsid w:val="009C6894"/>
    <w:rsid w:val="009C6B3B"/>
    <w:rsid w:val="009C6B7B"/>
    <w:rsid w:val="009C6B8E"/>
    <w:rsid w:val="009C6C41"/>
    <w:rsid w:val="009C6DDE"/>
    <w:rsid w:val="009C6E84"/>
    <w:rsid w:val="009C6E93"/>
    <w:rsid w:val="009C73C4"/>
    <w:rsid w:val="009C74F3"/>
    <w:rsid w:val="009C7CE4"/>
    <w:rsid w:val="009C7F47"/>
    <w:rsid w:val="009D0361"/>
    <w:rsid w:val="009D0720"/>
    <w:rsid w:val="009D08D0"/>
    <w:rsid w:val="009D0C8D"/>
    <w:rsid w:val="009D0D5A"/>
    <w:rsid w:val="009D0E4D"/>
    <w:rsid w:val="009D0FEE"/>
    <w:rsid w:val="009D12F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186"/>
    <w:rsid w:val="009D357D"/>
    <w:rsid w:val="009D394E"/>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811"/>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00"/>
    <w:rsid w:val="009E2EAE"/>
    <w:rsid w:val="009E2F97"/>
    <w:rsid w:val="009E34AF"/>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5C"/>
    <w:rsid w:val="009F0992"/>
    <w:rsid w:val="009F0A54"/>
    <w:rsid w:val="009F0CD1"/>
    <w:rsid w:val="009F187B"/>
    <w:rsid w:val="009F1933"/>
    <w:rsid w:val="009F2A94"/>
    <w:rsid w:val="009F2AAF"/>
    <w:rsid w:val="009F2C48"/>
    <w:rsid w:val="009F2E7E"/>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CEC"/>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2F7C"/>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A54"/>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78F"/>
    <w:rsid w:val="00A337E6"/>
    <w:rsid w:val="00A3393A"/>
    <w:rsid w:val="00A33ABF"/>
    <w:rsid w:val="00A33C1D"/>
    <w:rsid w:val="00A33C67"/>
    <w:rsid w:val="00A33D92"/>
    <w:rsid w:val="00A343C7"/>
    <w:rsid w:val="00A34415"/>
    <w:rsid w:val="00A34685"/>
    <w:rsid w:val="00A34D92"/>
    <w:rsid w:val="00A34DA0"/>
    <w:rsid w:val="00A35340"/>
    <w:rsid w:val="00A354C1"/>
    <w:rsid w:val="00A355FB"/>
    <w:rsid w:val="00A35A0B"/>
    <w:rsid w:val="00A35B38"/>
    <w:rsid w:val="00A35BD0"/>
    <w:rsid w:val="00A362CB"/>
    <w:rsid w:val="00A368E3"/>
    <w:rsid w:val="00A36B82"/>
    <w:rsid w:val="00A36B84"/>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684"/>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2BED"/>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3AF"/>
    <w:rsid w:val="00A70759"/>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8C"/>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0E"/>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6F0"/>
    <w:rsid w:val="00A94908"/>
    <w:rsid w:val="00A94A70"/>
    <w:rsid w:val="00A94BB8"/>
    <w:rsid w:val="00A94E88"/>
    <w:rsid w:val="00A9505F"/>
    <w:rsid w:val="00A9508C"/>
    <w:rsid w:val="00A9526D"/>
    <w:rsid w:val="00A956A1"/>
    <w:rsid w:val="00A957A5"/>
    <w:rsid w:val="00A95A3E"/>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84F"/>
    <w:rsid w:val="00AA3AD2"/>
    <w:rsid w:val="00AA3F8B"/>
    <w:rsid w:val="00AA3FE7"/>
    <w:rsid w:val="00AA461D"/>
    <w:rsid w:val="00AA4A81"/>
    <w:rsid w:val="00AA4B79"/>
    <w:rsid w:val="00AA4C09"/>
    <w:rsid w:val="00AA4F41"/>
    <w:rsid w:val="00AA52C3"/>
    <w:rsid w:val="00AA5584"/>
    <w:rsid w:val="00AA576F"/>
    <w:rsid w:val="00AA6026"/>
    <w:rsid w:val="00AA6206"/>
    <w:rsid w:val="00AA630A"/>
    <w:rsid w:val="00AA6353"/>
    <w:rsid w:val="00AA69EF"/>
    <w:rsid w:val="00AA6F21"/>
    <w:rsid w:val="00AA6F9A"/>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1BB7"/>
    <w:rsid w:val="00AC21BA"/>
    <w:rsid w:val="00AC22C7"/>
    <w:rsid w:val="00AC26C7"/>
    <w:rsid w:val="00AC2D4E"/>
    <w:rsid w:val="00AC3084"/>
    <w:rsid w:val="00AC3431"/>
    <w:rsid w:val="00AC37C9"/>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3D3"/>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A1C"/>
    <w:rsid w:val="00AE1FAF"/>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64B"/>
    <w:rsid w:val="00B01AB2"/>
    <w:rsid w:val="00B01BF9"/>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19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255"/>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472"/>
    <w:rsid w:val="00B22CE7"/>
    <w:rsid w:val="00B232CB"/>
    <w:rsid w:val="00B233A9"/>
    <w:rsid w:val="00B2387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6D55"/>
    <w:rsid w:val="00B26DC4"/>
    <w:rsid w:val="00B2757B"/>
    <w:rsid w:val="00B27D54"/>
    <w:rsid w:val="00B30EB7"/>
    <w:rsid w:val="00B314E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49C9"/>
    <w:rsid w:val="00B3539A"/>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5A"/>
    <w:rsid w:val="00B65689"/>
    <w:rsid w:val="00B65771"/>
    <w:rsid w:val="00B65D2F"/>
    <w:rsid w:val="00B664EC"/>
    <w:rsid w:val="00B66801"/>
    <w:rsid w:val="00B668B4"/>
    <w:rsid w:val="00B66CB6"/>
    <w:rsid w:val="00B66FFC"/>
    <w:rsid w:val="00B67704"/>
    <w:rsid w:val="00B678CC"/>
    <w:rsid w:val="00B6796C"/>
    <w:rsid w:val="00B67A67"/>
    <w:rsid w:val="00B67B2B"/>
    <w:rsid w:val="00B7021B"/>
    <w:rsid w:val="00B70333"/>
    <w:rsid w:val="00B70A49"/>
    <w:rsid w:val="00B70EDB"/>
    <w:rsid w:val="00B7121E"/>
    <w:rsid w:val="00B71A5D"/>
    <w:rsid w:val="00B71EC8"/>
    <w:rsid w:val="00B7273B"/>
    <w:rsid w:val="00B727B8"/>
    <w:rsid w:val="00B72ABF"/>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2C4"/>
    <w:rsid w:val="00B926E0"/>
    <w:rsid w:val="00B92AD4"/>
    <w:rsid w:val="00B92BF1"/>
    <w:rsid w:val="00B92C36"/>
    <w:rsid w:val="00B932E1"/>
    <w:rsid w:val="00B9382B"/>
    <w:rsid w:val="00B93C36"/>
    <w:rsid w:val="00B93F72"/>
    <w:rsid w:val="00B94054"/>
    <w:rsid w:val="00B9405C"/>
    <w:rsid w:val="00B94253"/>
    <w:rsid w:val="00B9436E"/>
    <w:rsid w:val="00B944BE"/>
    <w:rsid w:val="00B9462E"/>
    <w:rsid w:val="00B946E7"/>
    <w:rsid w:val="00B94716"/>
    <w:rsid w:val="00B94759"/>
    <w:rsid w:val="00B949C6"/>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12E"/>
    <w:rsid w:val="00BA7423"/>
    <w:rsid w:val="00BA7688"/>
    <w:rsid w:val="00BA7BDC"/>
    <w:rsid w:val="00BA7D1D"/>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0FD"/>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3D4"/>
    <w:rsid w:val="00BC642E"/>
    <w:rsid w:val="00BC6742"/>
    <w:rsid w:val="00BC6A6B"/>
    <w:rsid w:val="00BC6D84"/>
    <w:rsid w:val="00BC71C5"/>
    <w:rsid w:val="00BC75E3"/>
    <w:rsid w:val="00BC7659"/>
    <w:rsid w:val="00BC791C"/>
    <w:rsid w:val="00BC7A42"/>
    <w:rsid w:val="00BC7E6E"/>
    <w:rsid w:val="00BC7F29"/>
    <w:rsid w:val="00BD00DD"/>
    <w:rsid w:val="00BD013E"/>
    <w:rsid w:val="00BD0383"/>
    <w:rsid w:val="00BD082C"/>
    <w:rsid w:val="00BD0C56"/>
    <w:rsid w:val="00BD0CC9"/>
    <w:rsid w:val="00BD0FC4"/>
    <w:rsid w:val="00BD1122"/>
    <w:rsid w:val="00BD13ED"/>
    <w:rsid w:val="00BD140B"/>
    <w:rsid w:val="00BD1749"/>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687"/>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8C4"/>
    <w:rsid w:val="00BF6FBF"/>
    <w:rsid w:val="00BF70A1"/>
    <w:rsid w:val="00BF70F8"/>
    <w:rsid w:val="00BF7293"/>
    <w:rsid w:val="00BF7757"/>
    <w:rsid w:val="00BF792D"/>
    <w:rsid w:val="00BF7CDD"/>
    <w:rsid w:val="00BF7D43"/>
    <w:rsid w:val="00BF7DC8"/>
    <w:rsid w:val="00BF7EDF"/>
    <w:rsid w:val="00C001B0"/>
    <w:rsid w:val="00C007CA"/>
    <w:rsid w:val="00C00F1A"/>
    <w:rsid w:val="00C00FE5"/>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3F09"/>
    <w:rsid w:val="00C03FDD"/>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2CF"/>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77F"/>
    <w:rsid w:val="00C11989"/>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4D"/>
    <w:rsid w:val="00C23452"/>
    <w:rsid w:val="00C23CFA"/>
    <w:rsid w:val="00C2423A"/>
    <w:rsid w:val="00C244D8"/>
    <w:rsid w:val="00C24789"/>
    <w:rsid w:val="00C24EE3"/>
    <w:rsid w:val="00C24EE5"/>
    <w:rsid w:val="00C250A4"/>
    <w:rsid w:val="00C250CF"/>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487"/>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BF2"/>
    <w:rsid w:val="00C50DD7"/>
    <w:rsid w:val="00C50EE7"/>
    <w:rsid w:val="00C51696"/>
    <w:rsid w:val="00C5193F"/>
    <w:rsid w:val="00C51D11"/>
    <w:rsid w:val="00C51D30"/>
    <w:rsid w:val="00C51F21"/>
    <w:rsid w:val="00C521CD"/>
    <w:rsid w:val="00C52403"/>
    <w:rsid w:val="00C5257E"/>
    <w:rsid w:val="00C53041"/>
    <w:rsid w:val="00C531B4"/>
    <w:rsid w:val="00C532EB"/>
    <w:rsid w:val="00C532F9"/>
    <w:rsid w:val="00C53BC5"/>
    <w:rsid w:val="00C53BD6"/>
    <w:rsid w:val="00C53BF4"/>
    <w:rsid w:val="00C53E22"/>
    <w:rsid w:val="00C54287"/>
    <w:rsid w:val="00C54B9B"/>
    <w:rsid w:val="00C54C14"/>
    <w:rsid w:val="00C54C62"/>
    <w:rsid w:val="00C54CBD"/>
    <w:rsid w:val="00C54CDD"/>
    <w:rsid w:val="00C54DB3"/>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BE"/>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BFA"/>
    <w:rsid w:val="00C75C9D"/>
    <w:rsid w:val="00C76952"/>
    <w:rsid w:val="00C76970"/>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3BF"/>
    <w:rsid w:val="00C8395C"/>
    <w:rsid w:val="00C83D50"/>
    <w:rsid w:val="00C83E80"/>
    <w:rsid w:val="00C84231"/>
    <w:rsid w:val="00C84484"/>
    <w:rsid w:val="00C847C8"/>
    <w:rsid w:val="00C84CD6"/>
    <w:rsid w:val="00C84D5A"/>
    <w:rsid w:val="00C84DAB"/>
    <w:rsid w:val="00C84F33"/>
    <w:rsid w:val="00C85034"/>
    <w:rsid w:val="00C8534D"/>
    <w:rsid w:val="00C85460"/>
    <w:rsid w:val="00C85EF8"/>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2F35"/>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B73"/>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5EC7"/>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2C1C"/>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6BC"/>
    <w:rsid w:val="00CC498E"/>
    <w:rsid w:val="00CC4C5E"/>
    <w:rsid w:val="00CC4CD7"/>
    <w:rsid w:val="00CC4EF6"/>
    <w:rsid w:val="00CC4F58"/>
    <w:rsid w:val="00CC57AE"/>
    <w:rsid w:val="00CC5AAD"/>
    <w:rsid w:val="00CC5CDC"/>
    <w:rsid w:val="00CC5D24"/>
    <w:rsid w:val="00CC606C"/>
    <w:rsid w:val="00CC620F"/>
    <w:rsid w:val="00CC6990"/>
    <w:rsid w:val="00CC6F38"/>
    <w:rsid w:val="00CC714D"/>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9D7"/>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F59"/>
    <w:rsid w:val="00D04FC8"/>
    <w:rsid w:val="00D04FEC"/>
    <w:rsid w:val="00D050BA"/>
    <w:rsid w:val="00D05A8D"/>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103"/>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970"/>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3F7"/>
    <w:rsid w:val="00D65404"/>
    <w:rsid w:val="00D6575A"/>
    <w:rsid w:val="00D65837"/>
    <w:rsid w:val="00D65C01"/>
    <w:rsid w:val="00D65DD6"/>
    <w:rsid w:val="00D65F52"/>
    <w:rsid w:val="00D66008"/>
    <w:rsid w:val="00D6600A"/>
    <w:rsid w:val="00D66022"/>
    <w:rsid w:val="00D66065"/>
    <w:rsid w:val="00D6619B"/>
    <w:rsid w:val="00D6662C"/>
    <w:rsid w:val="00D66C66"/>
    <w:rsid w:val="00D66CE6"/>
    <w:rsid w:val="00D66CEF"/>
    <w:rsid w:val="00D66DAA"/>
    <w:rsid w:val="00D67159"/>
    <w:rsid w:val="00D671EF"/>
    <w:rsid w:val="00D67551"/>
    <w:rsid w:val="00D67873"/>
    <w:rsid w:val="00D67888"/>
    <w:rsid w:val="00D67EFD"/>
    <w:rsid w:val="00D67F23"/>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3DB"/>
    <w:rsid w:val="00D755A0"/>
    <w:rsid w:val="00D75843"/>
    <w:rsid w:val="00D758A1"/>
    <w:rsid w:val="00D75975"/>
    <w:rsid w:val="00D75E85"/>
    <w:rsid w:val="00D75F68"/>
    <w:rsid w:val="00D75F71"/>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EB"/>
    <w:rsid w:val="00D87154"/>
    <w:rsid w:val="00D8778A"/>
    <w:rsid w:val="00D91009"/>
    <w:rsid w:val="00D91120"/>
    <w:rsid w:val="00D9120D"/>
    <w:rsid w:val="00D9126A"/>
    <w:rsid w:val="00D912DF"/>
    <w:rsid w:val="00D9151F"/>
    <w:rsid w:val="00D918CE"/>
    <w:rsid w:val="00D919F7"/>
    <w:rsid w:val="00D91AEE"/>
    <w:rsid w:val="00D91F8C"/>
    <w:rsid w:val="00D92265"/>
    <w:rsid w:val="00D9230B"/>
    <w:rsid w:val="00D92558"/>
    <w:rsid w:val="00D92633"/>
    <w:rsid w:val="00D929BC"/>
    <w:rsid w:val="00D92CBC"/>
    <w:rsid w:val="00D92FD3"/>
    <w:rsid w:val="00D931AD"/>
    <w:rsid w:val="00D931F2"/>
    <w:rsid w:val="00D933CB"/>
    <w:rsid w:val="00D93837"/>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43D"/>
    <w:rsid w:val="00DA05CA"/>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53D"/>
    <w:rsid w:val="00DA5996"/>
    <w:rsid w:val="00DA5C03"/>
    <w:rsid w:val="00DA5CA9"/>
    <w:rsid w:val="00DA5D5A"/>
    <w:rsid w:val="00DA5D63"/>
    <w:rsid w:val="00DA5E7E"/>
    <w:rsid w:val="00DA679C"/>
    <w:rsid w:val="00DA714A"/>
    <w:rsid w:val="00DA71AF"/>
    <w:rsid w:val="00DA727D"/>
    <w:rsid w:val="00DA786C"/>
    <w:rsid w:val="00DA7A41"/>
    <w:rsid w:val="00DA7A85"/>
    <w:rsid w:val="00DA7BC7"/>
    <w:rsid w:val="00DA7DBF"/>
    <w:rsid w:val="00DA7E4C"/>
    <w:rsid w:val="00DA7EC1"/>
    <w:rsid w:val="00DB0564"/>
    <w:rsid w:val="00DB0B4D"/>
    <w:rsid w:val="00DB0D5D"/>
    <w:rsid w:val="00DB0D7C"/>
    <w:rsid w:val="00DB118D"/>
    <w:rsid w:val="00DB1539"/>
    <w:rsid w:val="00DB16B1"/>
    <w:rsid w:val="00DB1EF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3E6E"/>
    <w:rsid w:val="00DB42C3"/>
    <w:rsid w:val="00DB4322"/>
    <w:rsid w:val="00DB452C"/>
    <w:rsid w:val="00DB4A41"/>
    <w:rsid w:val="00DB4A59"/>
    <w:rsid w:val="00DB4F9D"/>
    <w:rsid w:val="00DB5010"/>
    <w:rsid w:val="00DB5437"/>
    <w:rsid w:val="00DB54CE"/>
    <w:rsid w:val="00DB5799"/>
    <w:rsid w:val="00DB59B3"/>
    <w:rsid w:val="00DB5A21"/>
    <w:rsid w:val="00DB5DEB"/>
    <w:rsid w:val="00DB5EE5"/>
    <w:rsid w:val="00DB5FE9"/>
    <w:rsid w:val="00DB64B3"/>
    <w:rsid w:val="00DB6681"/>
    <w:rsid w:val="00DB66C8"/>
    <w:rsid w:val="00DB670D"/>
    <w:rsid w:val="00DB6B05"/>
    <w:rsid w:val="00DB6F1D"/>
    <w:rsid w:val="00DB6FDF"/>
    <w:rsid w:val="00DB70B3"/>
    <w:rsid w:val="00DB749A"/>
    <w:rsid w:val="00DB769B"/>
    <w:rsid w:val="00DB782B"/>
    <w:rsid w:val="00DB7C1E"/>
    <w:rsid w:val="00DB7C33"/>
    <w:rsid w:val="00DB7C84"/>
    <w:rsid w:val="00DB7DAC"/>
    <w:rsid w:val="00DB7E8C"/>
    <w:rsid w:val="00DC05CA"/>
    <w:rsid w:val="00DC0F93"/>
    <w:rsid w:val="00DC1082"/>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78D"/>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4C60"/>
    <w:rsid w:val="00DE4FF0"/>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DF7D71"/>
    <w:rsid w:val="00E0000C"/>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22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492"/>
    <w:rsid w:val="00E23557"/>
    <w:rsid w:val="00E2382B"/>
    <w:rsid w:val="00E23851"/>
    <w:rsid w:val="00E23ACC"/>
    <w:rsid w:val="00E23ADB"/>
    <w:rsid w:val="00E23C68"/>
    <w:rsid w:val="00E24154"/>
    <w:rsid w:val="00E24553"/>
    <w:rsid w:val="00E24778"/>
    <w:rsid w:val="00E249DC"/>
    <w:rsid w:val="00E24B9B"/>
    <w:rsid w:val="00E24D56"/>
    <w:rsid w:val="00E24ECA"/>
    <w:rsid w:val="00E24F35"/>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6D53"/>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A51"/>
    <w:rsid w:val="00E33B8C"/>
    <w:rsid w:val="00E33E4D"/>
    <w:rsid w:val="00E34035"/>
    <w:rsid w:val="00E3416E"/>
    <w:rsid w:val="00E342D1"/>
    <w:rsid w:val="00E34D5C"/>
    <w:rsid w:val="00E34D6F"/>
    <w:rsid w:val="00E34F08"/>
    <w:rsid w:val="00E35698"/>
    <w:rsid w:val="00E35AC2"/>
    <w:rsid w:val="00E35EB9"/>
    <w:rsid w:val="00E35F47"/>
    <w:rsid w:val="00E3610B"/>
    <w:rsid w:val="00E362EA"/>
    <w:rsid w:val="00E363A9"/>
    <w:rsid w:val="00E363B9"/>
    <w:rsid w:val="00E36400"/>
    <w:rsid w:val="00E36642"/>
    <w:rsid w:val="00E368A4"/>
    <w:rsid w:val="00E36AED"/>
    <w:rsid w:val="00E36E55"/>
    <w:rsid w:val="00E373E4"/>
    <w:rsid w:val="00E373EF"/>
    <w:rsid w:val="00E374E9"/>
    <w:rsid w:val="00E377BF"/>
    <w:rsid w:val="00E37882"/>
    <w:rsid w:val="00E37C25"/>
    <w:rsid w:val="00E40212"/>
    <w:rsid w:val="00E40362"/>
    <w:rsid w:val="00E40476"/>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232"/>
    <w:rsid w:val="00E47AEC"/>
    <w:rsid w:val="00E47D5F"/>
    <w:rsid w:val="00E47D96"/>
    <w:rsid w:val="00E503BE"/>
    <w:rsid w:val="00E508D6"/>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1310"/>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61"/>
    <w:rsid w:val="00E74D70"/>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077A"/>
    <w:rsid w:val="00E810EC"/>
    <w:rsid w:val="00E8111C"/>
    <w:rsid w:val="00E8112C"/>
    <w:rsid w:val="00E811CD"/>
    <w:rsid w:val="00E81587"/>
    <w:rsid w:val="00E8192D"/>
    <w:rsid w:val="00E819E1"/>
    <w:rsid w:val="00E819EA"/>
    <w:rsid w:val="00E826C8"/>
    <w:rsid w:val="00E82819"/>
    <w:rsid w:val="00E8287C"/>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8B6"/>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3D6"/>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39C"/>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5AD"/>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6E5"/>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CB3"/>
    <w:rsid w:val="00EB7D99"/>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8B0"/>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183"/>
    <w:rsid w:val="00EC71AB"/>
    <w:rsid w:val="00EC7272"/>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33A"/>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068"/>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4D3"/>
    <w:rsid w:val="00EE464D"/>
    <w:rsid w:val="00EE4825"/>
    <w:rsid w:val="00EE48F4"/>
    <w:rsid w:val="00EE5112"/>
    <w:rsid w:val="00EE539F"/>
    <w:rsid w:val="00EE5617"/>
    <w:rsid w:val="00EE62B4"/>
    <w:rsid w:val="00EE636D"/>
    <w:rsid w:val="00EE66B1"/>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657"/>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1C9"/>
    <w:rsid w:val="00F0533E"/>
    <w:rsid w:val="00F05EED"/>
    <w:rsid w:val="00F0673E"/>
    <w:rsid w:val="00F06EDD"/>
    <w:rsid w:val="00F06F02"/>
    <w:rsid w:val="00F06F88"/>
    <w:rsid w:val="00F07727"/>
    <w:rsid w:val="00F07A95"/>
    <w:rsid w:val="00F07D19"/>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CFA"/>
    <w:rsid w:val="00F21D7E"/>
    <w:rsid w:val="00F21DC3"/>
    <w:rsid w:val="00F21EF7"/>
    <w:rsid w:val="00F21F61"/>
    <w:rsid w:val="00F2244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E0C"/>
    <w:rsid w:val="00F27F00"/>
    <w:rsid w:val="00F3002F"/>
    <w:rsid w:val="00F30077"/>
    <w:rsid w:val="00F30353"/>
    <w:rsid w:val="00F304A6"/>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E92"/>
    <w:rsid w:val="00F360BA"/>
    <w:rsid w:val="00F366CE"/>
    <w:rsid w:val="00F369C9"/>
    <w:rsid w:val="00F369FF"/>
    <w:rsid w:val="00F36C73"/>
    <w:rsid w:val="00F36D4B"/>
    <w:rsid w:val="00F3715C"/>
    <w:rsid w:val="00F377A2"/>
    <w:rsid w:val="00F37922"/>
    <w:rsid w:val="00F37AEF"/>
    <w:rsid w:val="00F37DC6"/>
    <w:rsid w:val="00F400DF"/>
    <w:rsid w:val="00F4056F"/>
    <w:rsid w:val="00F4068B"/>
    <w:rsid w:val="00F407D9"/>
    <w:rsid w:val="00F40E49"/>
    <w:rsid w:val="00F40EFF"/>
    <w:rsid w:val="00F416E7"/>
    <w:rsid w:val="00F41C5E"/>
    <w:rsid w:val="00F41D1F"/>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EE5"/>
    <w:rsid w:val="00F61FDE"/>
    <w:rsid w:val="00F62143"/>
    <w:rsid w:val="00F62338"/>
    <w:rsid w:val="00F62377"/>
    <w:rsid w:val="00F625B5"/>
    <w:rsid w:val="00F62862"/>
    <w:rsid w:val="00F6294B"/>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2DC2"/>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0D6"/>
    <w:rsid w:val="00F774AA"/>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96F"/>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CFE"/>
    <w:rsid w:val="00F97F06"/>
    <w:rsid w:val="00FA04E3"/>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A7F0A"/>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443"/>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318"/>
    <w:rsid w:val="00FD66D0"/>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528"/>
    <w:rsid w:val="00FE46F4"/>
    <w:rsid w:val="00FE47B0"/>
    <w:rsid w:val="00FE5172"/>
    <w:rsid w:val="00FE5236"/>
    <w:rsid w:val="00FE52AC"/>
    <w:rsid w:val="00FE52CD"/>
    <w:rsid w:val="00FE52FC"/>
    <w:rsid w:val="00FE55EC"/>
    <w:rsid w:val="00FE5977"/>
    <w:rsid w:val="00FE5C8C"/>
    <w:rsid w:val="00FE5CB2"/>
    <w:rsid w:val="00FE623A"/>
    <w:rsid w:val="00FE6573"/>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3F94"/>
    <w:rsid w:val="00FF43AF"/>
    <w:rsid w:val="00FF4732"/>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170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2449</Words>
  <Characters>13147</Characters>
  <Application>Microsoft Office Word</Application>
  <DocSecurity>0</DocSecurity>
  <Lines>109</Lines>
  <Paragraphs>31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Link-level enhancements</vt:lpstr>
      <vt:lpstr>Link-level enhancement</vt:lpstr>
      <vt:lpstr>System-level enhancement</vt:lpstr>
      <vt:lpstr>Summary</vt:lpstr>
      <vt:lpstr>References	</vt:lpstr>
    </vt:vector>
  </TitlesOfParts>
  <Company>Qualcomm Inc.</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2024-08-09T14:55:00Z</dcterms:created>
  <dcterms:modified xsi:type="dcterms:W3CDTF">2024-08-09T22:15:00Z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